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32E1F" w14:textId="77777777" w:rsidR="009D469A" w:rsidRDefault="67C255A2" w:rsidP="4DCE913B">
      <w:pPr>
        <w:jc w:val="center"/>
        <w:rPr>
          <w:b/>
          <w:bCs/>
          <w:sz w:val="40"/>
          <w:szCs w:val="40"/>
        </w:rPr>
      </w:pPr>
      <w:r w:rsidRPr="4DCE913B">
        <w:rPr>
          <w:b/>
          <w:bCs/>
          <w:sz w:val="40"/>
          <w:szCs w:val="40"/>
        </w:rPr>
        <w:t>REQUEST FOR PROPOSALS</w:t>
      </w:r>
    </w:p>
    <w:p w14:paraId="5740A017" w14:textId="77777777" w:rsidR="009D469A" w:rsidRDefault="00E67BB8">
      <w:pPr>
        <w:jc w:val="center"/>
        <w:rPr>
          <w:b/>
          <w:sz w:val="30"/>
        </w:rPr>
      </w:pPr>
      <w:r>
        <w:rPr>
          <w:b/>
          <w:sz w:val="30"/>
        </w:rPr>
        <w:t>Development of a Practical Guidebook on the U.S. Defense Trade System and Programs</w:t>
      </w:r>
    </w:p>
    <w:p w14:paraId="32ACC28C" w14:textId="6BFBA562" w:rsidR="001A5883" w:rsidRPr="001A5883" w:rsidRDefault="001A5883">
      <w:pPr>
        <w:jc w:val="center"/>
        <w:rPr>
          <w:bCs/>
          <w:sz w:val="12"/>
          <w:szCs w:val="14"/>
        </w:rPr>
      </w:pPr>
      <w:r w:rsidRPr="001A5883">
        <w:rPr>
          <w:bCs/>
          <w:sz w:val="22"/>
          <w:szCs w:val="14"/>
        </w:rPr>
        <w:t>Deadline: October 15, 2026</w:t>
      </w:r>
    </w:p>
    <w:tbl>
      <w:tblPr>
        <w:tblStyle w:val="TableGrid"/>
        <w:tblW w:w="0" w:type="auto"/>
        <w:jc w:val="center"/>
        <w:tblLook w:val="04A0" w:firstRow="1" w:lastRow="0" w:firstColumn="1" w:lastColumn="0" w:noHBand="0" w:noVBand="1"/>
      </w:tblPr>
      <w:tblGrid>
        <w:gridCol w:w="5083"/>
        <w:gridCol w:w="5083"/>
      </w:tblGrid>
      <w:tr w:rsidR="009D469A" w14:paraId="6A025633" w14:textId="77777777" w:rsidTr="385D5938">
        <w:trPr>
          <w:jc w:val="center"/>
        </w:trPr>
        <w:tc>
          <w:tcPr>
            <w:tcW w:w="5083" w:type="dxa"/>
            <w:shd w:val="clear" w:color="auto" w:fill="D9E2F3"/>
            <w:vAlign w:val="center"/>
          </w:tcPr>
          <w:p w14:paraId="7FAE82B4" w14:textId="77777777" w:rsidR="009D469A" w:rsidRDefault="00E67BB8">
            <w:r>
              <w:rPr>
                <w:b/>
                <w:sz w:val="18"/>
              </w:rPr>
              <w:t>Document Type</w:t>
            </w:r>
          </w:p>
        </w:tc>
        <w:tc>
          <w:tcPr>
            <w:tcW w:w="5083" w:type="dxa"/>
            <w:vAlign w:val="center"/>
          </w:tcPr>
          <w:p w14:paraId="3084C9AD" w14:textId="77777777" w:rsidR="009D469A" w:rsidRDefault="00E67BB8">
            <w:r>
              <w:rPr>
                <w:sz w:val="18"/>
              </w:rPr>
              <w:t>Request for Proposals / Statement of Work</w:t>
            </w:r>
          </w:p>
        </w:tc>
      </w:tr>
      <w:tr w:rsidR="0099245C" w14:paraId="12303EF1" w14:textId="77777777" w:rsidTr="385D5938">
        <w:trPr>
          <w:jc w:val="center"/>
        </w:trPr>
        <w:tc>
          <w:tcPr>
            <w:tcW w:w="5083" w:type="dxa"/>
            <w:shd w:val="clear" w:color="auto" w:fill="D9E2F3"/>
            <w:vAlign w:val="center"/>
          </w:tcPr>
          <w:p w14:paraId="641F350A" w14:textId="77777777" w:rsidR="0099245C" w:rsidRDefault="0099245C" w:rsidP="0099245C">
            <w:r>
              <w:rPr>
                <w:b/>
                <w:sz w:val="18"/>
              </w:rPr>
              <w:t>Geographic Scope</w:t>
            </w:r>
          </w:p>
        </w:tc>
        <w:tc>
          <w:tcPr>
            <w:tcW w:w="5083" w:type="dxa"/>
            <w:vAlign w:val="center"/>
          </w:tcPr>
          <w:p w14:paraId="15DAB098" w14:textId="0DA7626A" w:rsidR="0099245C" w:rsidRDefault="0099245C" w:rsidP="0099245C">
            <w:r w:rsidRPr="54356DE5">
              <w:rPr>
                <w:sz w:val="18"/>
                <w:szCs w:val="18"/>
              </w:rPr>
              <w:t>Partner</w:t>
            </w:r>
            <w:r>
              <w:rPr>
                <w:sz w:val="18"/>
              </w:rPr>
              <w:t xml:space="preserve"> countries </w:t>
            </w:r>
            <w:r w:rsidRPr="54356DE5">
              <w:rPr>
                <w:sz w:val="18"/>
                <w:szCs w:val="18"/>
              </w:rPr>
              <w:t>within</w:t>
            </w:r>
            <w:r>
              <w:rPr>
                <w:sz w:val="18"/>
              </w:rPr>
              <w:t xml:space="preserve"> Europe and Eurasia, East Asia and </w:t>
            </w:r>
            <w:r w:rsidRPr="54356DE5">
              <w:rPr>
                <w:sz w:val="18"/>
                <w:szCs w:val="18"/>
              </w:rPr>
              <w:t xml:space="preserve">the </w:t>
            </w:r>
            <w:r>
              <w:rPr>
                <w:sz w:val="18"/>
              </w:rPr>
              <w:t>Pacific, South and Central Asia</w:t>
            </w:r>
            <w:r w:rsidRPr="54356DE5">
              <w:rPr>
                <w:sz w:val="18"/>
                <w:szCs w:val="18"/>
              </w:rPr>
              <w:t>,</w:t>
            </w:r>
            <w:r>
              <w:rPr>
                <w:sz w:val="18"/>
              </w:rPr>
              <w:t xml:space="preserve"> and </w:t>
            </w:r>
            <w:r w:rsidRPr="54356DE5">
              <w:rPr>
                <w:sz w:val="18"/>
                <w:szCs w:val="18"/>
              </w:rPr>
              <w:t xml:space="preserve">the </w:t>
            </w:r>
            <w:r>
              <w:rPr>
                <w:sz w:val="18"/>
              </w:rPr>
              <w:t>Western Hemisphere</w:t>
            </w:r>
          </w:p>
        </w:tc>
      </w:tr>
      <w:tr w:rsidR="0099245C" w14:paraId="0BAE25D2" w14:textId="77777777" w:rsidTr="385D5938">
        <w:trPr>
          <w:jc w:val="center"/>
        </w:trPr>
        <w:tc>
          <w:tcPr>
            <w:tcW w:w="5083" w:type="dxa"/>
            <w:shd w:val="clear" w:color="auto" w:fill="D9E2F3"/>
            <w:vAlign w:val="center"/>
          </w:tcPr>
          <w:p w14:paraId="508DD557" w14:textId="67DAFF7B" w:rsidR="0099245C" w:rsidRDefault="7547F385" w:rsidP="0099245C">
            <w:r w:rsidRPr="385D5938">
              <w:rPr>
                <w:b/>
                <w:bCs/>
                <w:sz w:val="18"/>
                <w:szCs w:val="18"/>
              </w:rPr>
              <w:t>Anticipated Period of Performance</w:t>
            </w:r>
          </w:p>
        </w:tc>
        <w:tc>
          <w:tcPr>
            <w:tcW w:w="5083" w:type="dxa"/>
            <w:vAlign w:val="center"/>
          </w:tcPr>
          <w:p w14:paraId="5505AFD9" w14:textId="592087D1" w:rsidR="0099245C" w:rsidRDefault="7547F385" w:rsidP="4DCE913B">
            <w:pPr>
              <w:rPr>
                <w:sz w:val="18"/>
                <w:szCs w:val="18"/>
              </w:rPr>
            </w:pPr>
            <w:r w:rsidRPr="4DCE913B">
              <w:rPr>
                <w:sz w:val="18"/>
                <w:szCs w:val="18"/>
              </w:rPr>
              <w:t>October 2026 - December 2026</w:t>
            </w:r>
          </w:p>
        </w:tc>
      </w:tr>
    </w:tbl>
    <w:p w14:paraId="672A6659" w14:textId="77777777" w:rsidR="009D469A" w:rsidRDefault="00E67BB8">
      <w:r>
        <w:br w:type="page"/>
      </w:r>
    </w:p>
    <w:p w14:paraId="31A19C58" w14:textId="77777777" w:rsidR="009D469A" w:rsidRDefault="00E67BB8">
      <w:pPr>
        <w:pStyle w:val="Heading1"/>
      </w:pPr>
      <w:r>
        <w:t>1. Background</w:t>
      </w:r>
    </w:p>
    <w:p w14:paraId="462D758C" w14:textId="77777777" w:rsidR="009D469A" w:rsidRDefault="00E67BB8">
      <w:r>
        <w:t>CRDF Global seeks a qualified offeror to develop a practical, translatable guidebook on the U.S. defense trade system and programs for foreign partner-country defense acquisition professionals. The intended audience includes military and civilian officials responsible for defense procurement and acquisition, particularly in countries unfamiliar with purchasing U.S. defense equipment.</w:t>
      </w:r>
    </w:p>
    <w:p w14:paraId="6CA46C31" w14:textId="77777777" w:rsidR="009D469A" w:rsidRDefault="00E67BB8">
      <w:r>
        <w:t>The United States maintains a complex system of foreign defense sales designed both to support legitimate defense transfers and to protect U.S. national security interests by controlling the transfer of sensitive defense articles, services, and technologies. For partner countries with limited experience acquiring U.S. defense systems, the complexity of U.S. programs, processes, regulations, and legal requirements can create perceived or actual barriers to pursuing U.S. defense acquisitions.</w:t>
      </w:r>
    </w:p>
    <w:p w14:paraId="26F5AB6D" w14:textId="77777777" w:rsidR="00887F14" w:rsidRDefault="00E67BB8">
      <w:r>
        <w:t xml:space="preserve">This activity is intended to improve the ability of foreign defense acquisition professionals to understand and navigate U.S. defense trade programs and requirements. The guidebook developed under this RFP will serve as a principal reference for subsequent </w:t>
      </w:r>
      <w:r w:rsidR="004302FF">
        <w:t xml:space="preserve">engagements with </w:t>
      </w:r>
      <w:r w:rsidR="00EC04D5">
        <w:t>partner country stakeholders</w:t>
      </w:r>
      <w:r>
        <w:t>.</w:t>
      </w:r>
    </w:p>
    <w:p w14:paraId="779705F4" w14:textId="08685E48" w:rsidR="009D469A" w:rsidRDefault="00E67BB8">
      <w:r>
        <w:t xml:space="preserve">The guidebook </w:t>
      </w:r>
      <w:r w:rsidR="00C92743">
        <w:t>must</w:t>
      </w:r>
      <w:r>
        <w:t xml:space="preserve"> draw from and be consistent with the Defense Security Cooperation Agency's Security Assistance Management Manual (DSCA 5105.38-M) and other authoritative U.S. Government materials identified or approved by CRDF Global and ACN/CTR. ACN/CTR will review and approve the guidebook before finalization.</w:t>
      </w:r>
    </w:p>
    <w:p w14:paraId="5E76EB56" w14:textId="77777777" w:rsidR="009D469A" w:rsidRDefault="00E67BB8">
      <w:pPr>
        <w:pStyle w:val="Heading1"/>
      </w:pPr>
      <w:r>
        <w:t>2. Period of Performance</w:t>
      </w:r>
    </w:p>
    <w:p w14:paraId="42407CD1" w14:textId="584C05A1" w:rsidR="009D469A" w:rsidRDefault="67C255A2">
      <w:r>
        <w:t xml:space="preserve">The anticipated Period of Performance is </w:t>
      </w:r>
      <w:r w:rsidR="222E3DB8">
        <w:t>October</w:t>
      </w:r>
      <w:r>
        <w:t xml:space="preserve"> 2026 through December 2026. A complete pre-publication draft of the guidebook shall be delivered within </w:t>
      </w:r>
      <w:r w:rsidR="0E8A41DF">
        <w:t>60</w:t>
      </w:r>
      <w:r>
        <w:t xml:space="preserve"> calendar days of the start of the award. Specific start and end dates will be identified in the final award.</w:t>
      </w:r>
    </w:p>
    <w:p w14:paraId="27CF23C8" w14:textId="77777777" w:rsidR="009D469A" w:rsidRDefault="00E67BB8">
      <w:pPr>
        <w:pStyle w:val="Heading1"/>
      </w:pPr>
      <w:r>
        <w:t>3. Scope of Work</w:t>
      </w:r>
    </w:p>
    <w:p w14:paraId="3721B64D" w14:textId="652722CC" w:rsidR="009D469A" w:rsidRDefault="00E67BB8">
      <w:r>
        <w:t>The offeror shall provide research, analysis, subject matter expertise, writing,</w:t>
      </w:r>
      <w:r w:rsidR="006079A4">
        <w:t xml:space="preserve"> and</w:t>
      </w:r>
      <w:r>
        <w:t xml:space="preserve"> technical review necessary to develop a practical guidebook for foreign partner-country defense acquisition professionals. The guidebook shall explain the U.S. defense trade system in a clear, technically accurate, and operationally useful manner and shall be structured for straightforward translation and use during subsequent in-country </w:t>
      </w:r>
      <w:r w:rsidR="006079A4">
        <w:t>engagements</w:t>
      </w:r>
      <w:r>
        <w:t>.</w:t>
      </w:r>
    </w:p>
    <w:p w14:paraId="5D19FF12" w14:textId="77777777" w:rsidR="009D469A" w:rsidRDefault="00E67BB8">
      <w:r>
        <w:t xml:space="preserve">The guidebook shall </w:t>
      </w:r>
      <w:proofErr w:type="gramStart"/>
      <w:r>
        <w:t>address,</w:t>
      </w:r>
      <w:proofErr w:type="gramEnd"/>
      <w:r>
        <w:t xml:space="preserve"> at a minimum:</w:t>
      </w:r>
    </w:p>
    <w:p w14:paraId="197D7132" w14:textId="77777777" w:rsidR="009D469A" w:rsidRDefault="00E67BB8">
      <w:pPr>
        <w:pStyle w:val="ListBullet"/>
      </w:pPr>
      <w:r>
        <w:t>Foreign Military Financing (FMF), including its purpose, eligibility and programmatic role in supporting partner-country defense acquisitions.</w:t>
      </w:r>
    </w:p>
    <w:p w14:paraId="58E678E5" w14:textId="77777777" w:rsidR="009D469A" w:rsidRDefault="00E67BB8">
      <w:pPr>
        <w:pStyle w:val="ListBullet"/>
      </w:pPr>
      <w:r>
        <w:t>Foreign Military Sales (FMS), including principal actors, major steps, documentation, approvals, partner responsibilities, implementation considerations, and illustrative timelines.</w:t>
      </w:r>
    </w:p>
    <w:p w14:paraId="649A5250" w14:textId="77777777" w:rsidR="009D469A" w:rsidRDefault="00E67BB8">
      <w:pPr>
        <w:pStyle w:val="ListBullet"/>
      </w:pPr>
      <w:r>
        <w:t>Direct Commercial Sales (DCS) of U.S. defense articles, services, and technology, including key distinctions between DCS and FMS pathways.</w:t>
      </w:r>
    </w:p>
    <w:p w14:paraId="612BD1DD" w14:textId="77777777" w:rsidR="009D469A" w:rsidRDefault="00E67BB8">
      <w:pPr>
        <w:pStyle w:val="ListBullet"/>
      </w:pPr>
      <w:r>
        <w:t>U.S. defense technology transfer issues and relevant review, approval, releasability, and compliance considerations.</w:t>
      </w:r>
    </w:p>
    <w:p w14:paraId="0EAAE469" w14:textId="77777777" w:rsidR="009D469A" w:rsidRDefault="00E67BB8">
      <w:pPr>
        <w:pStyle w:val="ListBullet"/>
      </w:pPr>
      <w:r>
        <w:t>Relevant U.S. defense trade regulations, legal requirements, arms transfer requirements, and export-control considerations appropriate to the intended foreign partner-country audience.</w:t>
      </w:r>
    </w:p>
    <w:p w14:paraId="4654B22C" w14:textId="77777777" w:rsidR="009D469A" w:rsidRDefault="00E67BB8">
      <w:pPr>
        <w:pStyle w:val="ListBullet"/>
      </w:pPr>
      <w:r>
        <w:t>Roles and responsibilities of key U.S. Government stakeholders involved in defense sales, security cooperation, licensing, approvals, and implementation.</w:t>
      </w:r>
    </w:p>
    <w:p w14:paraId="26AB1569" w14:textId="77777777" w:rsidR="009D469A" w:rsidRDefault="00E67BB8">
      <w:pPr>
        <w:pStyle w:val="ListBullet"/>
      </w:pPr>
      <w:r>
        <w:t>Partner-country requirements development and acquisition planning, including how foreign acquisition professionals can prepare requirements, engage U.S. counterparts, and evaluate available acquisition pathways.</w:t>
      </w:r>
    </w:p>
    <w:p w14:paraId="05B77C6A" w14:textId="77777777" w:rsidR="009D469A" w:rsidRDefault="00E67BB8">
      <w:pPr>
        <w:pStyle w:val="ListBullet"/>
      </w:pPr>
      <w:r>
        <w:t>Industry engagement considerations and the relationship between government-to-government and commercial acquisition pathways.</w:t>
      </w:r>
    </w:p>
    <w:p w14:paraId="197E01A2" w14:textId="77777777" w:rsidR="009D469A" w:rsidRDefault="00E67BB8">
      <w:pPr>
        <w:pStyle w:val="ListBullet"/>
      </w:pPr>
      <w:r>
        <w:t>Practical acquisition considerations, including budgeting, timelines, approvals, training, sustainment, end-use requirements, lifecycle support, and implementation.</w:t>
      </w:r>
    </w:p>
    <w:p w14:paraId="2B864815" w14:textId="77777777" w:rsidR="009D469A" w:rsidRDefault="00E67BB8">
      <w:pPr>
        <w:pStyle w:val="ListBullet"/>
      </w:pPr>
      <w:r>
        <w:t>Examples and case studies relevant to foreign defense procurement professionals, including common decision points, challenges, and lessons learned.</w:t>
      </w:r>
    </w:p>
    <w:p w14:paraId="2678FCBC" w14:textId="77777777" w:rsidR="009D469A" w:rsidRDefault="00E67BB8">
      <w:pPr>
        <w:pStyle w:val="ListBullet"/>
      </w:pPr>
      <w:r>
        <w:t>Practical reference tools such as process maps, checklists, glossaries, comparison tables, and other job aids that improve the guidebook's usability.</w:t>
      </w:r>
    </w:p>
    <w:p w14:paraId="1AAFD18E" w14:textId="77777777" w:rsidR="009D469A" w:rsidRDefault="00E67BB8">
      <w:pPr>
        <w:pStyle w:val="Heading2"/>
      </w:pPr>
      <w:r>
        <w:t>3.1 Intended Audience and Geographic Applicability</w:t>
      </w:r>
    </w:p>
    <w:p w14:paraId="12A4107F" w14:textId="1272E2BE" w:rsidR="009D469A" w:rsidRDefault="00E67BB8">
      <w:r>
        <w:t xml:space="preserve">The primary audience is foreign partner-country defense acquisition professionals, including military and civilian officials responsible for procurement, acquisition planning, requirements development, defense modernization, and related decision-making. The guidebook will be developed for use in partner countries </w:t>
      </w:r>
      <w:r w:rsidR="00E76A69">
        <w:t xml:space="preserve">in the following regions: </w:t>
      </w:r>
    </w:p>
    <w:p w14:paraId="4C4CD372" w14:textId="77777777" w:rsidR="001C0658" w:rsidRDefault="001C0658" w:rsidP="001C0658">
      <w:pPr>
        <w:pStyle w:val="ListBullet"/>
        <w:spacing w:after="40" w:line="250" w:lineRule="auto"/>
        <w:jc w:val="both"/>
      </w:pPr>
      <w:r>
        <w:t>Europe and Eurasia (EUR)</w:t>
      </w:r>
    </w:p>
    <w:p w14:paraId="3A58AAA2" w14:textId="77777777" w:rsidR="001C0658" w:rsidRDefault="001C0658" w:rsidP="001C0658">
      <w:pPr>
        <w:pStyle w:val="ListBullet"/>
        <w:spacing w:after="40" w:line="250" w:lineRule="auto"/>
        <w:jc w:val="both"/>
      </w:pPr>
      <w:r>
        <w:t>East Asia and the Pacific (EAP)</w:t>
      </w:r>
    </w:p>
    <w:p w14:paraId="7696EA1B" w14:textId="77777777" w:rsidR="001C0658" w:rsidRDefault="001C0658" w:rsidP="001C0658">
      <w:pPr>
        <w:pStyle w:val="ListBullet"/>
        <w:spacing w:after="40" w:line="250" w:lineRule="auto"/>
        <w:jc w:val="both"/>
      </w:pPr>
      <w:r>
        <w:t>South and Central Asia (SCA)</w:t>
      </w:r>
    </w:p>
    <w:p w14:paraId="16A0052C" w14:textId="77777777" w:rsidR="001C0658" w:rsidRDefault="001C0658" w:rsidP="001C0658">
      <w:pPr>
        <w:pStyle w:val="ListBullet"/>
        <w:spacing w:after="40" w:line="250" w:lineRule="auto"/>
        <w:jc w:val="both"/>
      </w:pPr>
      <w:r>
        <w:t>Western Hemisphere (WHA)</w:t>
      </w:r>
    </w:p>
    <w:p w14:paraId="0983BC44" w14:textId="77777777" w:rsidR="001C0658" w:rsidRDefault="001C0658"/>
    <w:p w14:paraId="78F3D998" w14:textId="184CDDCF" w:rsidR="009D469A" w:rsidRDefault="00E67BB8">
      <w:r>
        <w:t xml:space="preserve">. The finalized guidebook will subsequently be </w:t>
      </w:r>
      <w:proofErr w:type="gramStart"/>
      <w:r>
        <w:t>translated,</w:t>
      </w:r>
      <w:proofErr w:type="gramEnd"/>
      <w:r>
        <w:t xml:space="preserve"> as </w:t>
      </w:r>
      <w:proofErr w:type="gramStart"/>
      <w:r>
        <w:t>appropriate</w:t>
      </w:r>
      <w:proofErr w:type="gramEnd"/>
      <w:r>
        <w:t xml:space="preserve">, and used as a key reference during in-country </w:t>
      </w:r>
      <w:proofErr w:type="gramStart"/>
      <w:r w:rsidR="00937276">
        <w:t>engagements</w:t>
      </w:r>
      <w:r w:rsidR="00D438DE">
        <w:t>.</w:t>
      </w:r>
      <w:r>
        <w:t>.</w:t>
      </w:r>
      <w:proofErr w:type="gramEnd"/>
    </w:p>
    <w:p w14:paraId="27A009AD" w14:textId="77777777" w:rsidR="009D469A" w:rsidRDefault="00E67BB8">
      <w:pPr>
        <w:pStyle w:val="Heading2"/>
      </w:pPr>
      <w:r>
        <w:t>3.2 Reference and Accuracy Requirements</w:t>
      </w:r>
    </w:p>
    <w:p w14:paraId="03541BE0" w14:textId="77777777" w:rsidR="009D469A" w:rsidRDefault="00E67BB8">
      <w:r>
        <w:t xml:space="preserve">The guidebook shall draw from and remain consistent with the DSCA Security Assistance Management Manual (SAMM), DSCA 5105.38-M, and other authoritative U.S. Government sources applicable to the subject matter. The offeror </w:t>
      </w:r>
      <w:proofErr w:type="gramStart"/>
      <w:r>
        <w:t>shall</w:t>
      </w:r>
      <w:proofErr w:type="gramEnd"/>
      <w:r>
        <w:t xml:space="preserve"> clearly identify authoritative sources used </w:t>
      </w:r>
      <w:proofErr w:type="gramStart"/>
      <w:r>
        <w:t>and shall</w:t>
      </w:r>
      <w:proofErr w:type="gramEnd"/>
      <w:r>
        <w:t xml:space="preserve"> distinguish mandatory requirements from general guidance, illustrative examples, or recommended practices.</w:t>
      </w:r>
    </w:p>
    <w:p w14:paraId="2BDDC6F9" w14:textId="77777777" w:rsidR="009D469A" w:rsidRDefault="00E67BB8">
      <w:r>
        <w:t>The offeror shall coordinate with CRDF Global on questions requiring U.S. Government clarification. CRDF Global will coordinate with ACN/CTR as appropriate. No guidebook content shall be treated as final until CRDF Global and ACN/CTR review requirements have been satisfied.</w:t>
      </w:r>
    </w:p>
    <w:p w14:paraId="1AD514CA" w14:textId="77777777" w:rsidR="009D469A" w:rsidRDefault="00E67BB8">
      <w:pPr>
        <w:pStyle w:val="Heading2"/>
      </w:pPr>
      <w:r>
        <w:t>3.3 Translation and Training Usability</w:t>
      </w:r>
    </w:p>
    <w:p w14:paraId="29B1617D" w14:textId="77777777" w:rsidR="009D469A" w:rsidRDefault="00E67BB8">
      <w:pPr>
        <w:pStyle w:val="ListBullet"/>
      </w:pPr>
      <w:r>
        <w:t>Use clear, concise language suitable for military and civilian officials who may have limited familiarity with U.S. defense trade terminology.</w:t>
      </w:r>
    </w:p>
    <w:p w14:paraId="6CF3B8B5" w14:textId="77777777" w:rsidR="009D469A" w:rsidRDefault="00E67BB8">
      <w:pPr>
        <w:pStyle w:val="ListBullet"/>
      </w:pPr>
      <w:r>
        <w:t>Define acronyms and specialized terminology and include a glossary of key terms.</w:t>
      </w:r>
    </w:p>
    <w:p w14:paraId="12DCB6C8" w14:textId="77777777" w:rsidR="009D469A" w:rsidRDefault="00E67BB8">
      <w:pPr>
        <w:pStyle w:val="ListBullet"/>
      </w:pPr>
      <w:r>
        <w:t>Use consistent terminology throughout the guidebook.</w:t>
      </w:r>
    </w:p>
    <w:p w14:paraId="222FE98D" w14:textId="77777777" w:rsidR="009D469A" w:rsidRDefault="00E67BB8">
      <w:pPr>
        <w:pStyle w:val="ListBullet"/>
      </w:pPr>
      <w:r>
        <w:t>Avoid unnecessary idioms, culturally specific expressions, and sentence structures that may complicate translation.</w:t>
      </w:r>
    </w:p>
    <w:p w14:paraId="18350B15" w14:textId="77777777" w:rsidR="009D469A" w:rsidRDefault="00E67BB8">
      <w:pPr>
        <w:pStyle w:val="ListBullet"/>
      </w:pPr>
      <w:r>
        <w:t>Organize content so individual sections can be used as stand-alone reference materials during workshops.</w:t>
      </w:r>
    </w:p>
    <w:p w14:paraId="0876E92E" w14:textId="77777777" w:rsidR="009D469A" w:rsidRDefault="00E67BB8">
      <w:pPr>
        <w:pStyle w:val="ListBullet"/>
      </w:pPr>
      <w:r>
        <w:t>Use tables, process maps, checklists, examples, and case studies where they improve comprehension.</w:t>
      </w:r>
    </w:p>
    <w:p w14:paraId="613B2FF2" w14:textId="77777777" w:rsidR="009D469A" w:rsidRDefault="00E67BB8">
      <w:pPr>
        <w:pStyle w:val="ListBullet"/>
      </w:pPr>
      <w:r>
        <w:t>Provide the final guidebook in an editable format suitable for translation, adaptation, and incorporation into training materials.</w:t>
      </w:r>
    </w:p>
    <w:p w14:paraId="37CC9658" w14:textId="77777777" w:rsidR="009D469A" w:rsidRDefault="00E67BB8">
      <w:pPr>
        <w:pStyle w:val="Heading1"/>
      </w:pPr>
      <w:r>
        <w:t>4. Tasks and Deliverables</w:t>
      </w:r>
    </w:p>
    <w:p w14:paraId="1795B84B" w14:textId="77777777" w:rsidR="009D469A" w:rsidRDefault="00E67BB8">
      <w:pPr>
        <w:pStyle w:val="Heading2"/>
      </w:pPr>
      <w:r>
        <w:t>Task 1: Kickoff, Research Plan, and Guidebook Framework</w:t>
      </w:r>
    </w:p>
    <w:p w14:paraId="4F754DBE" w14:textId="77777777" w:rsidR="009D469A" w:rsidRDefault="00E67BB8">
      <w:r>
        <w:t xml:space="preserve">The offeror shall participate in a kickoff meeting with CRDF Global </w:t>
      </w:r>
      <w:proofErr w:type="gramStart"/>
      <w:r>
        <w:t>and,</w:t>
      </w:r>
      <w:proofErr w:type="gramEnd"/>
      <w:r>
        <w:t xml:space="preserve"> as requested, ACN/CTR to confirm the intended audience, scope, authoritative references, proposed methodology, guidebook structure, review process, schedule, and quality-control approach.</w:t>
      </w:r>
    </w:p>
    <w:p w14:paraId="42B1A2E3" w14:textId="77777777" w:rsidR="009D469A" w:rsidRDefault="00E67BB8">
      <w:r>
        <w:t>Deliverables</w:t>
      </w:r>
    </w:p>
    <w:p w14:paraId="4C48B374" w14:textId="77777777" w:rsidR="009D469A" w:rsidRDefault="00E67BB8">
      <w:pPr>
        <w:pStyle w:val="ListBullet"/>
      </w:pPr>
      <w:r>
        <w:t>Deliverable 1.1: Guidebook development work plan and schedule.</w:t>
      </w:r>
    </w:p>
    <w:p w14:paraId="5C4FE4B9" w14:textId="77777777" w:rsidR="009D469A" w:rsidRDefault="00E67BB8">
      <w:pPr>
        <w:pStyle w:val="ListBullet"/>
      </w:pPr>
      <w:r>
        <w:t>Deliverable 1.2: Annotated outline/table of contents identifying proposed sections, major topics, practical tools, examples, and case studies.</w:t>
      </w:r>
    </w:p>
    <w:p w14:paraId="07B52AA9" w14:textId="77777777" w:rsidR="009D469A" w:rsidRDefault="00E67BB8">
      <w:pPr>
        <w:pStyle w:val="ListBullet"/>
      </w:pPr>
      <w:r>
        <w:t>Deliverable 1.3: Initial authoritative source and reference framework.</w:t>
      </w:r>
    </w:p>
    <w:p w14:paraId="735DA7BC" w14:textId="77777777" w:rsidR="009D469A" w:rsidRDefault="00E67BB8">
      <w:pPr>
        <w:pStyle w:val="Heading2"/>
      </w:pPr>
      <w:r>
        <w:t>Task 2: Research and Draft Development</w:t>
      </w:r>
    </w:p>
    <w:p w14:paraId="71CEE800" w14:textId="77777777" w:rsidR="009D469A" w:rsidRDefault="00E67BB8">
      <w:r>
        <w:t>The offeror shall conduct the research and analysis necessary to prepare the guidebook and shall develop substantive content covering the required subject areas. The offeror shall use authoritative sources and current professional expertise and shall ensure that descriptions of U.S. programs, processes, legal requirements, and regulatory considerations are accurate and suitable for the intended foreign partner-country audience.</w:t>
      </w:r>
    </w:p>
    <w:p w14:paraId="021BF389" w14:textId="77777777" w:rsidR="009D469A" w:rsidRDefault="00E67BB8">
      <w:r>
        <w:t>Deliverables</w:t>
      </w:r>
    </w:p>
    <w:p w14:paraId="1C5EB5F9" w14:textId="77777777" w:rsidR="009D469A" w:rsidRDefault="00E67BB8">
      <w:pPr>
        <w:pStyle w:val="ListBullet"/>
      </w:pPr>
      <w:r>
        <w:t>Deliverable 2.1: Initial substantive draft of the guidebook.</w:t>
      </w:r>
    </w:p>
    <w:p w14:paraId="1C5D95E1" w14:textId="77777777" w:rsidR="009D469A" w:rsidRDefault="00E67BB8">
      <w:pPr>
        <w:pStyle w:val="ListBullet"/>
      </w:pPr>
      <w:r>
        <w:t>Deliverable 2.2: Draft examples, case studies, process maps, checklists, glossary, and other agreed reference tools.</w:t>
      </w:r>
    </w:p>
    <w:p w14:paraId="7296FFF5" w14:textId="77777777" w:rsidR="009D469A" w:rsidRDefault="00E67BB8">
      <w:pPr>
        <w:pStyle w:val="ListBullet"/>
      </w:pPr>
      <w:r>
        <w:t>Deliverable 2.3: Updated source/reference list and identification of any issues requiring CRDF Global or ACN/CTR clarification.</w:t>
      </w:r>
    </w:p>
    <w:p w14:paraId="7133A0B1" w14:textId="77777777" w:rsidR="009D469A" w:rsidRDefault="00E67BB8">
      <w:pPr>
        <w:pStyle w:val="Heading2"/>
      </w:pPr>
      <w:r>
        <w:t>Task 3: Pre-Publication Draft</w:t>
      </w:r>
    </w:p>
    <w:p w14:paraId="06707864" w14:textId="3095E7D7" w:rsidR="009D469A" w:rsidRDefault="00E67BB8">
      <w:r>
        <w:t xml:space="preserve">The offeror shall incorporate CRDF Global and ACN/CTR feedback and prepare a complete pre-publication draft. The draft shall include all agreed substantive sections, practical examples, case studies, reference tools, and supporting materials. The complete pre-publication draft shall be delivered within </w:t>
      </w:r>
      <w:r w:rsidR="008645F0">
        <w:t>60</w:t>
      </w:r>
      <w:r>
        <w:t xml:space="preserve"> calendar days of the start of the award.</w:t>
      </w:r>
    </w:p>
    <w:p w14:paraId="2A3AB60E" w14:textId="77777777" w:rsidR="009D469A" w:rsidRDefault="00E67BB8">
      <w:r>
        <w:t>Deliverable</w:t>
      </w:r>
    </w:p>
    <w:p w14:paraId="2153C69B" w14:textId="77777777" w:rsidR="009D469A" w:rsidRDefault="00E67BB8">
      <w:pPr>
        <w:pStyle w:val="ListBullet"/>
      </w:pPr>
      <w:r>
        <w:t>Deliverable 3.1: Complete pre-publication draft of the guidebook in editable, translation-ready format.</w:t>
      </w:r>
    </w:p>
    <w:p w14:paraId="342AA1DA" w14:textId="77777777" w:rsidR="009D469A" w:rsidRDefault="00E67BB8">
      <w:pPr>
        <w:pStyle w:val="Heading2"/>
      </w:pPr>
      <w:r>
        <w:t>Task 4: Government Review, Revision, and Finalization</w:t>
      </w:r>
    </w:p>
    <w:p w14:paraId="3E28975F" w14:textId="77777777" w:rsidR="009D469A" w:rsidRDefault="00E67BB8">
      <w:r>
        <w:t>CRDF Global and ACN/CTR will review the pre-publication draft. The offeror shall address consolidated comments, participate in technical review discussions as requested, and revise the guidebook until CRDF Global and ACN/CTR determine that the content is ready for finalization. The offeror shall allow sufficient time in its work plan for review and revision cycles.</w:t>
      </w:r>
    </w:p>
    <w:p w14:paraId="78538EF2" w14:textId="77777777" w:rsidR="009D469A" w:rsidRDefault="00E67BB8">
      <w:r>
        <w:t>Deliverables</w:t>
      </w:r>
    </w:p>
    <w:p w14:paraId="6EAE9A4B" w14:textId="77777777" w:rsidR="009D469A" w:rsidRDefault="00E67BB8">
      <w:pPr>
        <w:pStyle w:val="ListBullet"/>
      </w:pPr>
      <w:r>
        <w:t>Deliverable 4.1: Comment-response matrix or equivalent record showing disposition of consolidated review comments, if requested by CRDF Global.</w:t>
      </w:r>
    </w:p>
    <w:p w14:paraId="37E2854D" w14:textId="77777777" w:rsidR="009D469A" w:rsidRDefault="00E67BB8">
      <w:pPr>
        <w:pStyle w:val="ListBullet"/>
      </w:pPr>
      <w:r>
        <w:t>Deliverable 4.2: Revised guidebook incorporating approved changes.</w:t>
      </w:r>
    </w:p>
    <w:p w14:paraId="42296D39" w14:textId="77777777" w:rsidR="009D469A" w:rsidRDefault="00E67BB8">
      <w:pPr>
        <w:pStyle w:val="ListBullet"/>
      </w:pPr>
      <w:r>
        <w:t>Deliverable 4.3: Final ACN/CTR-approved guidebook in editable, translation-ready format.</w:t>
      </w:r>
    </w:p>
    <w:p w14:paraId="0840126E" w14:textId="77777777" w:rsidR="009D469A" w:rsidRDefault="00E67BB8">
      <w:pPr>
        <w:pStyle w:val="ListBullet"/>
      </w:pPr>
      <w:r>
        <w:t>Deliverable 4.4: Final source/reference list and supporting appendices, process maps, checklists, glossaries, case studies, and job aids.</w:t>
      </w:r>
    </w:p>
    <w:p w14:paraId="37FF5421" w14:textId="4811EB11" w:rsidR="009D469A" w:rsidRDefault="00E67BB8">
      <w:pPr>
        <w:pStyle w:val="Heading2"/>
      </w:pPr>
      <w:r>
        <w:t xml:space="preserve">Task 5: </w:t>
      </w:r>
      <w:r w:rsidR="00DF3436">
        <w:t>Engagement</w:t>
      </w:r>
      <w:r>
        <w:t>-Readiness and Follow-On Technical Support</w:t>
      </w:r>
    </w:p>
    <w:p w14:paraId="78024005" w14:textId="31DE746D" w:rsidR="009D469A" w:rsidRDefault="00CA0111">
      <w:r w:rsidRPr="00CA0111">
        <w:t xml:space="preserve">The broader project anticipates </w:t>
      </w:r>
      <w:r w:rsidR="00C06B1D">
        <w:t>several</w:t>
      </w:r>
      <w:r w:rsidRPr="00CA0111">
        <w:t xml:space="preserve"> in-person </w:t>
      </w:r>
      <w:r w:rsidR="003706CE">
        <w:t xml:space="preserve">engagements (e.g. </w:t>
      </w:r>
      <w:r w:rsidRPr="00CA0111">
        <w:t>workshops</w:t>
      </w:r>
      <w:r w:rsidR="003706CE">
        <w:t>)</w:t>
      </w:r>
      <w:r w:rsidRPr="00CA0111">
        <w:t xml:space="preserve"> in partner countries within one or more of the above-mentioned regions</w:t>
      </w:r>
      <w:r w:rsidR="001126C0">
        <w:t>. The</w:t>
      </w:r>
      <w:r w:rsidR="00E67BB8">
        <w:t xml:space="preserve"> guidebook will serve as a key reference for those workshops. Offerors should describe their ability to support follow-on </w:t>
      </w:r>
      <w:r w:rsidR="009F20A6">
        <w:t>engagement</w:t>
      </w:r>
      <w:r w:rsidR="00E67BB8">
        <w:t xml:space="preserve"> preparation or delivery if requested under a subsequent task, modification, or separate award. Preference may be given to proposed subject matter experts who are also capable of effectively presenting the guidebook content to foreign defense acquisition professionals.</w:t>
      </w:r>
    </w:p>
    <w:p w14:paraId="2A04EDEB" w14:textId="77777777" w:rsidR="009D469A" w:rsidRDefault="00E67BB8">
      <w:pPr>
        <w:pStyle w:val="Heading1"/>
      </w:pPr>
      <w:r>
        <w:t>5. Anticipated Deliverables Summary</w:t>
      </w:r>
    </w:p>
    <w:tbl>
      <w:tblPr>
        <w:tblStyle w:val="TableGrid"/>
        <w:tblW w:w="0" w:type="auto"/>
        <w:jc w:val="center"/>
        <w:tblLook w:val="04A0" w:firstRow="1" w:lastRow="0" w:firstColumn="1" w:lastColumn="0" w:noHBand="0" w:noVBand="1"/>
      </w:tblPr>
      <w:tblGrid>
        <w:gridCol w:w="3389"/>
        <w:gridCol w:w="3389"/>
        <w:gridCol w:w="3389"/>
      </w:tblGrid>
      <w:tr w:rsidR="009D469A" w14:paraId="5AD3E92E" w14:textId="77777777">
        <w:trPr>
          <w:jc w:val="center"/>
        </w:trPr>
        <w:tc>
          <w:tcPr>
            <w:tcW w:w="3389" w:type="dxa"/>
            <w:shd w:val="clear" w:color="auto" w:fill="D9E2F3"/>
          </w:tcPr>
          <w:p w14:paraId="07312269" w14:textId="77777777" w:rsidR="009D469A" w:rsidRDefault="00E67BB8">
            <w:r>
              <w:rPr>
                <w:b/>
              </w:rPr>
              <w:t>Deliverable</w:t>
            </w:r>
          </w:p>
        </w:tc>
        <w:tc>
          <w:tcPr>
            <w:tcW w:w="3389" w:type="dxa"/>
            <w:shd w:val="clear" w:color="auto" w:fill="D9E2F3"/>
          </w:tcPr>
          <w:p w14:paraId="31FF54C8" w14:textId="77777777" w:rsidR="009D469A" w:rsidRDefault="00E67BB8">
            <w:r>
              <w:rPr>
                <w:b/>
              </w:rPr>
              <w:t>Description</w:t>
            </w:r>
          </w:p>
        </w:tc>
        <w:tc>
          <w:tcPr>
            <w:tcW w:w="3389" w:type="dxa"/>
            <w:shd w:val="clear" w:color="auto" w:fill="D9E2F3"/>
          </w:tcPr>
          <w:p w14:paraId="3816B0AB" w14:textId="77777777" w:rsidR="009D469A" w:rsidRDefault="00E67BB8">
            <w:r>
              <w:rPr>
                <w:b/>
              </w:rPr>
              <w:t>Timing</w:t>
            </w:r>
          </w:p>
        </w:tc>
      </w:tr>
      <w:tr w:rsidR="009D469A" w14:paraId="116616C1" w14:textId="77777777">
        <w:trPr>
          <w:jc w:val="center"/>
        </w:trPr>
        <w:tc>
          <w:tcPr>
            <w:tcW w:w="3389" w:type="dxa"/>
          </w:tcPr>
          <w:p w14:paraId="55D8B3B0" w14:textId="77777777" w:rsidR="009D469A" w:rsidRDefault="00E67BB8">
            <w:r>
              <w:t>1.1</w:t>
            </w:r>
          </w:p>
        </w:tc>
        <w:tc>
          <w:tcPr>
            <w:tcW w:w="3389" w:type="dxa"/>
          </w:tcPr>
          <w:p w14:paraId="74F8E52E" w14:textId="77777777" w:rsidR="009D469A" w:rsidRDefault="00E67BB8">
            <w:r>
              <w:t>Guidebook development work plan and schedule</w:t>
            </w:r>
          </w:p>
        </w:tc>
        <w:tc>
          <w:tcPr>
            <w:tcW w:w="3389" w:type="dxa"/>
          </w:tcPr>
          <w:p w14:paraId="2965B2EC" w14:textId="77777777" w:rsidR="009D469A" w:rsidRDefault="00E67BB8">
            <w:r>
              <w:t>Following kickoff</w:t>
            </w:r>
          </w:p>
        </w:tc>
      </w:tr>
      <w:tr w:rsidR="009D469A" w14:paraId="637173EF" w14:textId="77777777">
        <w:trPr>
          <w:jc w:val="center"/>
        </w:trPr>
        <w:tc>
          <w:tcPr>
            <w:tcW w:w="3389" w:type="dxa"/>
          </w:tcPr>
          <w:p w14:paraId="39D7D509" w14:textId="77777777" w:rsidR="009D469A" w:rsidRDefault="00E67BB8">
            <w:r>
              <w:t>1.2</w:t>
            </w:r>
          </w:p>
        </w:tc>
        <w:tc>
          <w:tcPr>
            <w:tcW w:w="3389" w:type="dxa"/>
          </w:tcPr>
          <w:p w14:paraId="20484CF5" w14:textId="77777777" w:rsidR="009D469A" w:rsidRDefault="00E67BB8">
            <w:r>
              <w:t>Annotated outline / table of contents</w:t>
            </w:r>
          </w:p>
        </w:tc>
        <w:tc>
          <w:tcPr>
            <w:tcW w:w="3389" w:type="dxa"/>
          </w:tcPr>
          <w:p w14:paraId="00052349" w14:textId="77777777" w:rsidR="009D469A" w:rsidRDefault="00E67BB8">
            <w:r>
              <w:t>Early in period of performance</w:t>
            </w:r>
          </w:p>
        </w:tc>
      </w:tr>
      <w:tr w:rsidR="009D469A" w14:paraId="29694515" w14:textId="77777777">
        <w:trPr>
          <w:jc w:val="center"/>
        </w:trPr>
        <w:tc>
          <w:tcPr>
            <w:tcW w:w="3389" w:type="dxa"/>
          </w:tcPr>
          <w:p w14:paraId="52860A0C" w14:textId="77777777" w:rsidR="009D469A" w:rsidRDefault="00E67BB8">
            <w:r>
              <w:t>1.3</w:t>
            </w:r>
          </w:p>
        </w:tc>
        <w:tc>
          <w:tcPr>
            <w:tcW w:w="3389" w:type="dxa"/>
          </w:tcPr>
          <w:p w14:paraId="27BE07DA" w14:textId="77777777" w:rsidR="009D469A" w:rsidRDefault="00E67BB8">
            <w:r>
              <w:t>Authoritative source/reference framework</w:t>
            </w:r>
          </w:p>
        </w:tc>
        <w:tc>
          <w:tcPr>
            <w:tcW w:w="3389" w:type="dxa"/>
          </w:tcPr>
          <w:p w14:paraId="0A190D77" w14:textId="77777777" w:rsidR="009D469A" w:rsidRDefault="00E67BB8">
            <w:r>
              <w:t>With annotated outline</w:t>
            </w:r>
          </w:p>
        </w:tc>
      </w:tr>
      <w:tr w:rsidR="009D469A" w14:paraId="7AC76AD2" w14:textId="77777777">
        <w:trPr>
          <w:jc w:val="center"/>
        </w:trPr>
        <w:tc>
          <w:tcPr>
            <w:tcW w:w="3389" w:type="dxa"/>
          </w:tcPr>
          <w:p w14:paraId="4E6CBBE6" w14:textId="77777777" w:rsidR="009D469A" w:rsidRDefault="00E67BB8">
            <w:r>
              <w:t>2.1</w:t>
            </w:r>
          </w:p>
        </w:tc>
        <w:tc>
          <w:tcPr>
            <w:tcW w:w="3389" w:type="dxa"/>
          </w:tcPr>
          <w:p w14:paraId="7D5CF275" w14:textId="77777777" w:rsidR="009D469A" w:rsidRDefault="00E67BB8">
            <w:r>
              <w:t>Initial substantive draft</w:t>
            </w:r>
          </w:p>
        </w:tc>
        <w:tc>
          <w:tcPr>
            <w:tcW w:w="3389" w:type="dxa"/>
          </w:tcPr>
          <w:p w14:paraId="51137C9D" w14:textId="77777777" w:rsidR="009D469A" w:rsidRDefault="00E67BB8">
            <w:r>
              <w:t>Per approved work plan</w:t>
            </w:r>
          </w:p>
        </w:tc>
      </w:tr>
      <w:tr w:rsidR="009D469A" w14:paraId="40AC2B51" w14:textId="77777777">
        <w:trPr>
          <w:jc w:val="center"/>
        </w:trPr>
        <w:tc>
          <w:tcPr>
            <w:tcW w:w="3389" w:type="dxa"/>
          </w:tcPr>
          <w:p w14:paraId="24672A24" w14:textId="77777777" w:rsidR="009D469A" w:rsidRDefault="00E67BB8">
            <w:r>
              <w:t>2.2</w:t>
            </w:r>
          </w:p>
        </w:tc>
        <w:tc>
          <w:tcPr>
            <w:tcW w:w="3389" w:type="dxa"/>
          </w:tcPr>
          <w:p w14:paraId="41794FE4" w14:textId="77777777" w:rsidR="009D469A" w:rsidRDefault="00E67BB8">
            <w:r>
              <w:t>Draft case studies and practical reference tools</w:t>
            </w:r>
          </w:p>
        </w:tc>
        <w:tc>
          <w:tcPr>
            <w:tcW w:w="3389" w:type="dxa"/>
          </w:tcPr>
          <w:p w14:paraId="25E4EEAC" w14:textId="77777777" w:rsidR="009D469A" w:rsidRDefault="00E67BB8">
            <w:r>
              <w:t>With or before initial draft</w:t>
            </w:r>
          </w:p>
        </w:tc>
      </w:tr>
      <w:tr w:rsidR="009D469A" w14:paraId="2F2F0B3D" w14:textId="77777777">
        <w:trPr>
          <w:jc w:val="center"/>
        </w:trPr>
        <w:tc>
          <w:tcPr>
            <w:tcW w:w="3389" w:type="dxa"/>
          </w:tcPr>
          <w:p w14:paraId="1C93486C" w14:textId="77777777" w:rsidR="009D469A" w:rsidRDefault="00E67BB8">
            <w:r>
              <w:t>2.3</w:t>
            </w:r>
          </w:p>
        </w:tc>
        <w:tc>
          <w:tcPr>
            <w:tcW w:w="3389" w:type="dxa"/>
          </w:tcPr>
          <w:p w14:paraId="22D4C38F" w14:textId="77777777" w:rsidR="009D469A" w:rsidRDefault="00E67BB8">
            <w:r>
              <w:t>Updated references / clarification issues</w:t>
            </w:r>
          </w:p>
        </w:tc>
        <w:tc>
          <w:tcPr>
            <w:tcW w:w="3389" w:type="dxa"/>
          </w:tcPr>
          <w:p w14:paraId="0751FE47" w14:textId="77777777" w:rsidR="009D469A" w:rsidRDefault="00E67BB8">
            <w:r>
              <w:t>With initial draft</w:t>
            </w:r>
          </w:p>
        </w:tc>
      </w:tr>
      <w:tr w:rsidR="009D469A" w14:paraId="4C8E15C0" w14:textId="77777777">
        <w:trPr>
          <w:jc w:val="center"/>
        </w:trPr>
        <w:tc>
          <w:tcPr>
            <w:tcW w:w="3389" w:type="dxa"/>
          </w:tcPr>
          <w:p w14:paraId="2F7BA2E8" w14:textId="77777777" w:rsidR="009D469A" w:rsidRDefault="00E67BB8">
            <w:r>
              <w:t>3.1</w:t>
            </w:r>
          </w:p>
        </w:tc>
        <w:tc>
          <w:tcPr>
            <w:tcW w:w="3389" w:type="dxa"/>
          </w:tcPr>
          <w:p w14:paraId="17FF4D1B" w14:textId="77777777" w:rsidR="009D469A" w:rsidRDefault="00E67BB8">
            <w:r>
              <w:t>Complete pre-publication draft</w:t>
            </w:r>
          </w:p>
        </w:tc>
        <w:tc>
          <w:tcPr>
            <w:tcW w:w="3389" w:type="dxa"/>
          </w:tcPr>
          <w:p w14:paraId="5BA2879E" w14:textId="568BCA59" w:rsidR="009D469A" w:rsidRDefault="00146AF2">
            <w:r>
              <w:t>W</w:t>
            </w:r>
            <w:r w:rsidR="00874CB1" w:rsidRPr="00874CB1">
              <w:t>ithin 60 calendar days of the start of the award</w:t>
            </w:r>
          </w:p>
        </w:tc>
      </w:tr>
      <w:tr w:rsidR="009D469A" w14:paraId="61853FB2" w14:textId="77777777">
        <w:trPr>
          <w:jc w:val="center"/>
        </w:trPr>
        <w:tc>
          <w:tcPr>
            <w:tcW w:w="3389" w:type="dxa"/>
          </w:tcPr>
          <w:p w14:paraId="41ADC8E8" w14:textId="77777777" w:rsidR="009D469A" w:rsidRDefault="00E67BB8">
            <w:r>
              <w:t>4.1</w:t>
            </w:r>
          </w:p>
        </w:tc>
        <w:tc>
          <w:tcPr>
            <w:tcW w:w="3389" w:type="dxa"/>
          </w:tcPr>
          <w:p w14:paraId="62428E84" w14:textId="77777777" w:rsidR="009D469A" w:rsidRDefault="00E67BB8">
            <w:r>
              <w:t>Comment-response matrix, if requested</w:t>
            </w:r>
          </w:p>
        </w:tc>
        <w:tc>
          <w:tcPr>
            <w:tcW w:w="3389" w:type="dxa"/>
          </w:tcPr>
          <w:p w14:paraId="1AE0BB32" w14:textId="77777777" w:rsidR="009D469A" w:rsidRDefault="00E67BB8">
            <w:r>
              <w:t>Following consolidated review</w:t>
            </w:r>
          </w:p>
        </w:tc>
      </w:tr>
      <w:tr w:rsidR="009D469A" w14:paraId="68E32B7C" w14:textId="77777777">
        <w:trPr>
          <w:jc w:val="center"/>
        </w:trPr>
        <w:tc>
          <w:tcPr>
            <w:tcW w:w="3389" w:type="dxa"/>
          </w:tcPr>
          <w:p w14:paraId="67D112E1" w14:textId="77777777" w:rsidR="009D469A" w:rsidRDefault="00E67BB8">
            <w:r>
              <w:t>4.2</w:t>
            </w:r>
          </w:p>
        </w:tc>
        <w:tc>
          <w:tcPr>
            <w:tcW w:w="3389" w:type="dxa"/>
          </w:tcPr>
          <w:p w14:paraId="1C099248" w14:textId="77777777" w:rsidR="009D469A" w:rsidRDefault="00E67BB8">
            <w:r>
              <w:t>Revised guidebook</w:t>
            </w:r>
          </w:p>
        </w:tc>
        <w:tc>
          <w:tcPr>
            <w:tcW w:w="3389" w:type="dxa"/>
          </w:tcPr>
          <w:p w14:paraId="12126134" w14:textId="77777777" w:rsidR="009D469A" w:rsidRDefault="00E67BB8">
            <w:r>
              <w:t>Following CRDF Global / ACN/CTR review</w:t>
            </w:r>
          </w:p>
        </w:tc>
      </w:tr>
      <w:tr w:rsidR="009D469A" w14:paraId="0E4BB72B" w14:textId="77777777">
        <w:trPr>
          <w:jc w:val="center"/>
        </w:trPr>
        <w:tc>
          <w:tcPr>
            <w:tcW w:w="3389" w:type="dxa"/>
          </w:tcPr>
          <w:p w14:paraId="530F788C" w14:textId="77777777" w:rsidR="009D469A" w:rsidRDefault="00E67BB8">
            <w:r>
              <w:t>4.3</w:t>
            </w:r>
          </w:p>
        </w:tc>
        <w:tc>
          <w:tcPr>
            <w:tcW w:w="3389" w:type="dxa"/>
          </w:tcPr>
          <w:p w14:paraId="250B799B" w14:textId="77777777" w:rsidR="009D469A" w:rsidRDefault="00E67BB8">
            <w:r>
              <w:t>Final approved, editable, translation-ready guidebook</w:t>
            </w:r>
          </w:p>
        </w:tc>
        <w:tc>
          <w:tcPr>
            <w:tcW w:w="3389" w:type="dxa"/>
          </w:tcPr>
          <w:p w14:paraId="433875FE" w14:textId="77777777" w:rsidR="009D469A" w:rsidRDefault="00E67BB8">
            <w:r>
              <w:t>Before contract closeout</w:t>
            </w:r>
          </w:p>
        </w:tc>
      </w:tr>
      <w:tr w:rsidR="009D469A" w14:paraId="3ECCA7B4" w14:textId="77777777">
        <w:trPr>
          <w:jc w:val="center"/>
        </w:trPr>
        <w:tc>
          <w:tcPr>
            <w:tcW w:w="3389" w:type="dxa"/>
          </w:tcPr>
          <w:p w14:paraId="1BA39565" w14:textId="77777777" w:rsidR="009D469A" w:rsidRDefault="00E67BB8">
            <w:r>
              <w:t>4.4</w:t>
            </w:r>
          </w:p>
        </w:tc>
        <w:tc>
          <w:tcPr>
            <w:tcW w:w="3389" w:type="dxa"/>
          </w:tcPr>
          <w:p w14:paraId="2916FB7E" w14:textId="77777777" w:rsidR="009D469A" w:rsidRDefault="00E67BB8">
            <w:r>
              <w:t>Final references and supporting tools/appendices</w:t>
            </w:r>
          </w:p>
        </w:tc>
        <w:tc>
          <w:tcPr>
            <w:tcW w:w="3389" w:type="dxa"/>
          </w:tcPr>
          <w:p w14:paraId="6A5F1ABC" w14:textId="77777777" w:rsidR="009D469A" w:rsidRDefault="00E67BB8">
            <w:r>
              <w:t>With final guidebook</w:t>
            </w:r>
          </w:p>
        </w:tc>
      </w:tr>
    </w:tbl>
    <w:p w14:paraId="60E76EB3" w14:textId="77777777" w:rsidR="009D469A" w:rsidRDefault="00E67BB8">
      <w:pPr>
        <w:pStyle w:val="Heading1"/>
      </w:pPr>
      <w:r>
        <w:t>6. Coordination, Review, and Publication Requirements</w:t>
      </w:r>
    </w:p>
    <w:p w14:paraId="301AAA8A" w14:textId="77777777" w:rsidR="009D469A" w:rsidRDefault="00E67BB8">
      <w:r>
        <w:t>The offeror shall coordinate closely with CRDF Global throughout performance. CRDF Global will coordinate with ACN/CTR regarding technical direction, review, and approval. The offeror shall participate in periodic coordination calls as requested and shall provide progress updates sufficient to identify schedule risks, unresolved technical questions, and upcoming review needs.</w:t>
      </w:r>
    </w:p>
    <w:p w14:paraId="60894241" w14:textId="77777777" w:rsidR="009D469A" w:rsidRDefault="00E67BB8">
      <w:r>
        <w:t xml:space="preserve">All materials intended for publication, posting, distribution, translation, or external use are subject to CRDF Global and ACN/CTR review requirements. The offeror </w:t>
      </w:r>
      <w:proofErr w:type="gramStart"/>
      <w:r>
        <w:t>shall</w:t>
      </w:r>
      <w:proofErr w:type="gramEnd"/>
      <w:r>
        <w:t xml:space="preserve"> provide draft materials sufficiently in advance to support applicable review timelines. CRDF Global will provide consolidated review comments to the offeror.</w:t>
      </w:r>
    </w:p>
    <w:p w14:paraId="08C5D089" w14:textId="77777777" w:rsidR="009D469A" w:rsidRDefault="00E67BB8">
      <w:pPr>
        <w:pStyle w:val="Heading1"/>
      </w:pPr>
      <w:r>
        <w:t>7. Proposal Requirements</w:t>
      </w:r>
    </w:p>
    <w:p w14:paraId="0D6B6ECF" w14:textId="77777777" w:rsidR="009D469A" w:rsidRDefault="00E67BB8">
      <w:pPr>
        <w:pStyle w:val="ListBullet"/>
      </w:pPr>
      <w:r>
        <w:t>Statement of Interest and Technical Capabilities.</w:t>
      </w:r>
    </w:p>
    <w:p w14:paraId="7B8AE798" w14:textId="77777777" w:rsidR="009D469A" w:rsidRDefault="00E67BB8">
      <w:pPr>
        <w:pStyle w:val="ListBullet"/>
      </w:pPr>
      <w:r>
        <w:t>Technical Management Approach: The technical management approach should be no more than 10 pages and describe the offeror's methodology for research, source validation, guidebook development, case-study development, translation-readiness, quality assurance, review/comment resolution, staffing, schedule, and risk management.</w:t>
      </w:r>
    </w:p>
    <w:p w14:paraId="23E190C6" w14:textId="77777777" w:rsidR="009D469A" w:rsidRDefault="00E67BB8">
      <w:pPr>
        <w:pStyle w:val="ListBullet"/>
      </w:pPr>
      <w:r>
        <w:t>Proposed Guidebook Framework: Provide a preliminary proposed organization or table of contents and describe how the guidebook will distinguish FMF, FMS, DCS, technology transfer, regulatory/legal requirements, requirements development, industry engagement, and practical acquisition considerations.</w:t>
      </w:r>
    </w:p>
    <w:p w14:paraId="391840EB" w14:textId="77777777" w:rsidR="009D469A" w:rsidRDefault="00E67BB8">
      <w:pPr>
        <w:pStyle w:val="ListBullet"/>
      </w:pPr>
      <w:r>
        <w:t>Authoritative Source Approach: Describe how the offeror will use the DSCA SAMM and other authoritative U.S. Government sources and maintain technical and legal accuracy.</w:t>
      </w:r>
    </w:p>
    <w:p w14:paraId="33882304" w14:textId="77777777" w:rsidR="009D469A" w:rsidRDefault="00E67BB8">
      <w:pPr>
        <w:pStyle w:val="ListBullet"/>
      </w:pPr>
      <w:r>
        <w:t>Case Study and Practical Tool Approach: Describe the proposed approach to examples, case studies, process maps, checklists, glossaries, and other reference tools for foreign defense procurement professionals.</w:t>
      </w:r>
    </w:p>
    <w:p w14:paraId="5B14B160" w14:textId="77777777" w:rsidR="009D469A" w:rsidRDefault="00E67BB8">
      <w:pPr>
        <w:pStyle w:val="ListBullet"/>
      </w:pPr>
      <w:r>
        <w:t>Translation and International Audience Approach: Describe how the offeror will structure and write the guidebook to support translation and use by foreign military and civilian acquisition professionals.</w:t>
      </w:r>
    </w:p>
    <w:p w14:paraId="5A120098" w14:textId="18968AE5" w:rsidR="009D469A" w:rsidRDefault="00E67BB8">
      <w:pPr>
        <w:pStyle w:val="ListBullet"/>
      </w:pPr>
      <w:r>
        <w:t xml:space="preserve">Work Plan and Schedule: Provide a schedule demonstrating the ability to deliver a complete pre-publication draft within </w:t>
      </w:r>
      <w:r w:rsidR="00EA502E">
        <w:t>60</w:t>
      </w:r>
      <w:r>
        <w:t xml:space="preserve"> calendar days of the start of the award and to accommodate CRDF Global / ACN/CTR review and revision cycles.</w:t>
      </w:r>
    </w:p>
    <w:p w14:paraId="1656D091" w14:textId="77777777" w:rsidR="009D469A" w:rsidRDefault="00E67BB8">
      <w:pPr>
        <w:pStyle w:val="ListBullet"/>
      </w:pPr>
      <w:r>
        <w:t>Cost Proposal: Offerors must include a clear cost breakdown for all proposed work, including labor, materials, other direct costs, and all applicable taxes.</w:t>
      </w:r>
    </w:p>
    <w:p w14:paraId="058232BF" w14:textId="77777777" w:rsidR="005F0E40" w:rsidRDefault="00C10E8D">
      <w:pPr>
        <w:pStyle w:val="ListBullet"/>
      </w:pPr>
      <w:r w:rsidRPr="00C10E8D">
        <w:t xml:space="preserve">CVs of subject matter experts who will be involved on the project </w:t>
      </w:r>
    </w:p>
    <w:p w14:paraId="78305D49" w14:textId="71D7F941" w:rsidR="009D469A" w:rsidRDefault="00E67BB8">
      <w:pPr>
        <w:pStyle w:val="ListBullet"/>
      </w:pPr>
      <w:r>
        <w:t>Recent Relevant Experience and References/Past Performance.</w:t>
      </w:r>
    </w:p>
    <w:p w14:paraId="53692E02" w14:textId="77777777" w:rsidR="009D469A" w:rsidRDefault="00E67BB8">
      <w:pPr>
        <w:pStyle w:val="ListBullet"/>
      </w:pPr>
      <w:r>
        <w:t>NAICS: Offerors should identify the NAICS code most applicable to their proposed scope of work and include a brief explanation if more than one code may apply.</w:t>
      </w:r>
    </w:p>
    <w:p w14:paraId="4663DF0A" w14:textId="77777777" w:rsidR="009D469A" w:rsidRDefault="00E67BB8">
      <w:pPr>
        <w:pStyle w:val="Heading1"/>
      </w:pPr>
      <w:r>
        <w:t>8. Offeror Requirements</w:t>
      </w:r>
    </w:p>
    <w:p w14:paraId="64144D1C" w14:textId="77777777" w:rsidR="009D469A" w:rsidRDefault="00E67BB8">
      <w:r>
        <w:t>The selected offeror shall demonstrate relevant experience in U.S. defense trade, security cooperation, defense acquisition, technology transfer, export controls, or related fields and the ability to produce accurate, practical guidance for government, military, or international audiences.</w:t>
      </w:r>
    </w:p>
    <w:p w14:paraId="3574DEE5" w14:textId="77777777" w:rsidR="009D469A" w:rsidRDefault="00E67BB8">
      <w:pPr>
        <w:pStyle w:val="ListBullet"/>
      </w:pPr>
      <w:r>
        <w:t>Demonstrated expertise in Foreign Military Financing (FMF), Foreign Military Sales (FMS), and Direct Commercial Sales (DCS), either across the proposed team or through clearly identified subject matter experts.</w:t>
      </w:r>
    </w:p>
    <w:p w14:paraId="57B010E0" w14:textId="77777777" w:rsidR="009D469A" w:rsidRDefault="00E67BB8">
      <w:pPr>
        <w:pStyle w:val="ListBullet"/>
      </w:pPr>
      <w:r>
        <w:t>Knowledge of U.S. defense technology transfer, defense trade controls, releasability considerations, and related legal and regulatory requirements.</w:t>
      </w:r>
    </w:p>
    <w:p w14:paraId="117055B6" w14:textId="77777777" w:rsidR="009D469A" w:rsidRDefault="00E67BB8">
      <w:pPr>
        <w:pStyle w:val="ListBullet"/>
      </w:pPr>
      <w:r>
        <w:t>Demonstrated familiarity with the DSCA Security Assistance Management Manual (SAMM), DSCA 5105.38-M, and relevant security cooperation processes.</w:t>
      </w:r>
    </w:p>
    <w:p w14:paraId="291F81FB" w14:textId="77777777" w:rsidR="009D469A" w:rsidRDefault="00E67BB8">
      <w:pPr>
        <w:pStyle w:val="ListBullet"/>
      </w:pPr>
      <w:r>
        <w:t>Experience supporting U.S. Government, military, security cooperation, defense acquisition, export-control, or defense-industry activities.</w:t>
      </w:r>
    </w:p>
    <w:p w14:paraId="633554B0" w14:textId="77777777" w:rsidR="009D469A" w:rsidRDefault="00E67BB8">
      <w:pPr>
        <w:pStyle w:val="ListBullet"/>
      </w:pPr>
      <w:r>
        <w:t>Experience preparing guidebooks, manuals, technical reports, policy guidance, studies, or training materials for government or military audiences.</w:t>
      </w:r>
    </w:p>
    <w:p w14:paraId="764AE464" w14:textId="77777777" w:rsidR="009D469A" w:rsidRDefault="00E67BB8">
      <w:pPr>
        <w:pStyle w:val="ListBullet"/>
      </w:pPr>
      <w:r>
        <w:t>Experience translating complex regulatory, legal, policy, or procedural information into practical guidance for non-specialist or international audiences.</w:t>
      </w:r>
    </w:p>
    <w:p w14:paraId="6F966D58" w14:textId="77777777" w:rsidR="009D469A" w:rsidRDefault="00E67BB8">
      <w:pPr>
        <w:pStyle w:val="ListBullet"/>
      </w:pPr>
      <w:r>
        <w:t>Experience developing examples, case studies, process maps, checklists, glossaries, or similar practical reference tools.</w:t>
      </w:r>
    </w:p>
    <w:p w14:paraId="54F618D4" w14:textId="77777777" w:rsidR="009D469A" w:rsidRDefault="00E67BB8">
      <w:pPr>
        <w:pStyle w:val="ListBullet"/>
      </w:pPr>
      <w:r>
        <w:t>Strong research, analytical, technical writing, editing, and quality-assurance capabilities.</w:t>
      </w:r>
    </w:p>
    <w:p w14:paraId="3373919A" w14:textId="77777777" w:rsidR="009D469A" w:rsidRDefault="00E67BB8">
      <w:pPr>
        <w:pStyle w:val="ListBullet"/>
      </w:pPr>
      <w:r>
        <w:t>Ability to support sensitive defense-related discussions with appropriate discretion and professional judgment.</w:t>
      </w:r>
    </w:p>
    <w:p w14:paraId="54134D1E" w14:textId="77777777" w:rsidR="009D469A" w:rsidRDefault="00E67BB8">
      <w:pPr>
        <w:pStyle w:val="Heading1"/>
      </w:pPr>
      <w:r>
        <w:t>9. Offeror Personnel Requirements</w:t>
      </w:r>
    </w:p>
    <w:p w14:paraId="479F9363" w14:textId="77777777" w:rsidR="009D469A" w:rsidRDefault="00E67BB8">
      <w:r>
        <w:t>Subject matter experts proposed under this RFP should demonstrate substantial relevant professional experience in U.S. defense trade, security cooperation, defense acquisition, export controls, technology transfer, or closely related fields. The offeror should clearly identify the lead expert responsible for technical accuracy and integration of the guidebook.</w:t>
      </w:r>
    </w:p>
    <w:p w14:paraId="4CF64070" w14:textId="77777777" w:rsidR="009D469A" w:rsidRDefault="00E67BB8">
      <w:pPr>
        <w:pStyle w:val="ListBullet"/>
      </w:pPr>
      <w:r>
        <w:t>Expertise in one or more of FMF, FMS, DCS, U.S. defense technology transfer, export controls, or defense trade legal/regulatory requirements.</w:t>
      </w:r>
    </w:p>
    <w:p w14:paraId="7E1BD4A6" w14:textId="77777777" w:rsidR="009D469A" w:rsidRDefault="00E67BB8">
      <w:pPr>
        <w:pStyle w:val="ListBullet"/>
      </w:pPr>
      <w:r>
        <w:t>Experience engaging with U.S. Government, foreign government, military, defense acquisition, or defense-industry stakeholders.</w:t>
      </w:r>
    </w:p>
    <w:p w14:paraId="60565FB6" w14:textId="77777777" w:rsidR="009D469A" w:rsidRDefault="00E67BB8">
      <w:pPr>
        <w:pStyle w:val="ListBullet"/>
      </w:pPr>
      <w:r>
        <w:t>Experience producing authoritative written products for government or military audiences.</w:t>
      </w:r>
    </w:p>
    <w:p w14:paraId="2FBA1579" w14:textId="77777777" w:rsidR="009D469A" w:rsidRDefault="00E67BB8">
      <w:pPr>
        <w:pStyle w:val="ListBullet"/>
      </w:pPr>
      <w:r>
        <w:t>Demonstrated ability to explain complex U.S. processes to foreign or international audiences.</w:t>
      </w:r>
    </w:p>
    <w:p w14:paraId="138DC368" w14:textId="77777777" w:rsidR="009D469A" w:rsidRDefault="00E67BB8">
      <w:pPr>
        <w:pStyle w:val="ListBullet"/>
      </w:pPr>
      <w:r>
        <w:t>Experience delivering training, workshops, briefings, or technical consultations is preferred, particularly because the broader project anticipates subsequent in-country workshops using the guidebook.</w:t>
      </w:r>
    </w:p>
    <w:p w14:paraId="52D1042A" w14:textId="44F06CB3" w:rsidR="009D469A" w:rsidRDefault="00E67BB8">
      <w:pPr>
        <w:pStyle w:val="ListBullet"/>
      </w:pPr>
      <w:r>
        <w:t xml:space="preserve">Ability to meet the </w:t>
      </w:r>
      <w:r w:rsidR="001507DC">
        <w:t>60</w:t>
      </w:r>
      <w:r>
        <w:t>-day pre-publication draft requirement and respond promptly to CRDF Global and ACN/CTR review comments.</w:t>
      </w:r>
    </w:p>
    <w:p w14:paraId="0A5893C9" w14:textId="77777777" w:rsidR="009D469A" w:rsidRDefault="00E67BB8">
      <w:pPr>
        <w:pStyle w:val="Heading1"/>
      </w:pPr>
      <w:r>
        <w:t>10. Selection Criteria and Evaluation Methods</w:t>
      </w:r>
    </w:p>
    <w:p w14:paraId="6CC544ED" w14:textId="64B069CF" w:rsidR="009D469A" w:rsidRDefault="00E67BB8">
      <w:r>
        <w:t>Evaluation Factors</w:t>
      </w:r>
    </w:p>
    <w:tbl>
      <w:tblPr>
        <w:tblStyle w:val="TableGrid"/>
        <w:tblW w:w="0" w:type="auto"/>
        <w:jc w:val="center"/>
        <w:tblLook w:val="04A0" w:firstRow="1" w:lastRow="0" w:firstColumn="1" w:lastColumn="0" w:noHBand="0" w:noVBand="1"/>
      </w:tblPr>
      <w:tblGrid>
        <w:gridCol w:w="3389"/>
        <w:gridCol w:w="3389"/>
        <w:gridCol w:w="3389"/>
      </w:tblGrid>
      <w:tr w:rsidR="009D469A" w14:paraId="54A87D73" w14:textId="77777777" w:rsidTr="4DCE913B">
        <w:trPr>
          <w:jc w:val="center"/>
        </w:trPr>
        <w:tc>
          <w:tcPr>
            <w:tcW w:w="3389" w:type="dxa"/>
            <w:shd w:val="clear" w:color="auto" w:fill="D9E2F3"/>
          </w:tcPr>
          <w:p w14:paraId="0D205C23" w14:textId="77777777" w:rsidR="009D469A" w:rsidRDefault="00E67BB8">
            <w:r>
              <w:rPr>
                <w:b/>
              </w:rPr>
              <w:t>Evaluation Factor</w:t>
            </w:r>
          </w:p>
        </w:tc>
        <w:tc>
          <w:tcPr>
            <w:tcW w:w="3389" w:type="dxa"/>
            <w:shd w:val="clear" w:color="auto" w:fill="D9E2F3"/>
          </w:tcPr>
          <w:p w14:paraId="65A7799B" w14:textId="77777777" w:rsidR="009D469A" w:rsidRDefault="00E67BB8">
            <w:r>
              <w:rPr>
                <w:b/>
              </w:rPr>
              <w:t>Weight</w:t>
            </w:r>
          </w:p>
        </w:tc>
        <w:tc>
          <w:tcPr>
            <w:tcW w:w="3389" w:type="dxa"/>
            <w:shd w:val="clear" w:color="auto" w:fill="D9E2F3"/>
          </w:tcPr>
          <w:p w14:paraId="1B54D548" w14:textId="77777777" w:rsidR="009D469A" w:rsidRDefault="00E67BB8">
            <w:r>
              <w:rPr>
                <w:b/>
              </w:rPr>
              <w:t>Evaluation Considerations</w:t>
            </w:r>
          </w:p>
        </w:tc>
      </w:tr>
      <w:tr w:rsidR="009D469A" w14:paraId="56875A3A" w14:textId="77777777" w:rsidTr="4DCE913B">
        <w:trPr>
          <w:jc w:val="center"/>
        </w:trPr>
        <w:tc>
          <w:tcPr>
            <w:tcW w:w="3389" w:type="dxa"/>
          </w:tcPr>
          <w:p w14:paraId="523193C0" w14:textId="77777777" w:rsidR="009D469A" w:rsidRDefault="00E67BB8">
            <w:r>
              <w:t>Technical Approach and Capability</w:t>
            </w:r>
          </w:p>
        </w:tc>
        <w:tc>
          <w:tcPr>
            <w:tcW w:w="3389" w:type="dxa"/>
          </w:tcPr>
          <w:p w14:paraId="263416A3" w14:textId="77777777" w:rsidR="009D469A" w:rsidRDefault="00E67BB8">
            <w:r>
              <w:t>40%</w:t>
            </w:r>
          </w:p>
        </w:tc>
        <w:tc>
          <w:tcPr>
            <w:tcW w:w="3389" w:type="dxa"/>
          </w:tcPr>
          <w:p w14:paraId="5B51B1E2" w14:textId="3EB921F4" w:rsidR="00E05940" w:rsidRDefault="003F4476">
            <w:r w:rsidRPr="003F4476">
              <w:t xml:space="preserve">Methodology, feasibility, authoritative-source approach, guidebook structure, practical utility, translation-readiness, quality assurance, review process, </w:t>
            </w:r>
            <w:r w:rsidRPr="00F531A7">
              <w:t>capability to support delivery of the guidebook content through engagements,</w:t>
            </w:r>
            <w:r w:rsidRPr="003F4476">
              <w:t xml:space="preserve"> and ability to meet the 60-day draft requirement.</w:t>
            </w:r>
          </w:p>
        </w:tc>
      </w:tr>
      <w:tr w:rsidR="009D469A" w14:paraId="49AEBF52" w14:textId="77777777" w:rsidTr="4DCE913B">
        <w:trPr>
          <w:jc w:val="center"/>
        </w:trPr>
        <w:tc>
          <w:tcPr>
            <w:tcW w:w="3389" w:type="dxa"/>
          </w:tcPr>
          <w:p w14:paraId="10B49B16" w14:textId="77777777" w:rsidR="009D469A" w:rsidRDefault="00E67BB8">
            <w:r>
              <w:t>Qualifications, Relevant Experience, and Key Personnel</w:t>
            </w:r>
          </w:p>
        </w:tc>
        <w:tc>
          <w:tcPr>
            <w:tcW w:w="3389" w:type="dxa"/>
          </w:tcPr>
          <w:p w14:paraId="757FF80B" w14:textId="77777777" w:rsidR="009D469A" w:rsidRDefault="00E67BB8">
            <w:r>
              <w:t>45%</w:t>
            </w:r>
          </w:p>
        </w:tc>
        <w:tc>
          <w:tcPr>
            <w:tcW w:w="3389" w:type="dxa"/>
          </w:tcPr>
          <w:p w14:paraId="6133B90E" w14:textId="77777777" w:rsidR="009D469A" w:rsidRDefault="00E67BB8">
            <w:r>
              <w:t>Relevant experience in FMF/FMS/DCS, defense trade, technology transfer, U.S. Government security cooperation processes, comparable publications, international audiences, and qualifications of proposed key personnel.</w:t>
            </w:r>
          </w:p>
        </w:tc>
      </w:tr>
      <w:tr w:rsidR="009D469A" w14:paraId="2B722B67" w14:textId="77777777" w:rsidTr="4DCE913B">
        <w:trPr>
          <w:jc w:val="center"/>
        </w:trPr>
        <w:tc>
          <w:tcPr>
            <w:tcW w:w="3389" w:type="dxa"/>
          </w:tcPr>
          <w:p w14:paraId="4021FE36" w14:textId="77777777" w:rsidR="009D469A" w:rsidRDefault="67C255A2">
            <w:r>
              <w:t>Price/Cost</w:t>
            </w:r>
          </w:p>
        </w:tc>
        <w:tc>
          <w:tcPr>
            <w:tcW w:w="3389" w:type="dxa"/>
          </w:tcPr>
          <w:p w14:paraId="33E27760" w14:textId="77777777" w:rsidR="009D469A" w:rsidRDefault="00E67BB8">
            <w:r>
              <w:t>15%</w:t>
            </w:r>
          </w:p>
        </w:tc>
        <w:tc>
          <w:tcPr>
            <w:tcW w:w="3389" w:type="dxa"/>
          </w:tcPr>
          <w:p w14:paraId="4B4BB457" w14:textId="77777777" w:rsidR="009D469A" w:rsidRDefault="67C255A2">
            <w:r>
              <w:t>Reasonableness and alignment with the proposed scope, level of effort, technical approach, schedule, and deliverables.</w:t>
            </w:r>
          </w:p>
        </w:tc>
      </w:tr>
    </w:tbl>
    <w:p w14:paraId="217EA18D" w14:textId="668D6C5B" w:rsidR="009D469A" w:rsidRDefault="67C255A2">
      <w:r>
        <w:t xml:space="preserve"> Proposals will be evaluated using the percentage weights listed above: Technical Approach and Capability (40%), Qualifications, Relevant Experience, and Key Personnel (45%), and Price/Cost (15%). Technical Approach and Qualifications/Experience, together, are more important than Price/Cost. Price/Cost will be evaluated for reasonableness and alignment with the proposed technical approach, level of effort, and deliverables. CRDF Global is not required to select the lowest-priced proposal and may select a higher-priced proposal if it provides stronger technical value, stronger qualifications, or a better overall benefit to CRDF Global. CRDF Global reserves the right to </w:t>
      </w:r>
      <w:proofErr w:type="gramStart"/>
      <w:r>
        <w:t>award</w:t>
      </w:r>
      <w:proofErr w:type="gramEnd"/>
      <w:r>
        <w:t xml:space="preserve"> all, some, or none of the proposed activities.</w:t>
      </w:r>
    </w:p>
    <w:p w14:paraId="7518859F" w14:textId="77777777" w:rsidR="009D469A" w:rsidRDefault="00E67BB8">
      <w:r>
        <w:t>Scoring Methodology</w:t>
      </w:r>
    </w:p>
    <w:p w14:paraId="5C772BDB" w14:textId="77777777" w:rsidR="009D469A" w:rsidRDefault="00E67BB8">
      <w:pPr>
        <w:pStyle w:val="ListBullet"/>
      </w:pPr>
      <w:r>
        <w:t>Excellent (5): Exceeds requirements and demonstrates exceptional capability, experience, and added value.</w:t>
      </w:r>
    </w:p>
    <w:p w14:paraId="27F4C5A6" w14:textId="77777777" w:rsidR="009D469A" w:rsidRDefault="00E67BB8">
      <w:pPr>
        <w:pStyle w:val="ListBullet"/>
      </w:pPr>
      <w:r>
        <w:t>Good (4): Meets requirements and demonstrates strong capability, experience, and qualifications.</w:t>
      </w:r>
    </w:p>
    <w:p w14:paraId="548F1493" w14:textId="77777777" w:rsidR="009D469A" w:rsidRDefault="00E67BB8">
      <w:pPr>
        <w:pStyle w:val="ListBullet"/>
      </w:pPr>
      <w:r>
        <w:t>Acceptable (3): Meets minimum requirements and demonstrates adequate capability to perform the work.</w:t>
      </w:r>
    </w:p>
    <w:p w14:paraId="5C2E9489" w14:textId="77777777" w:rsidR="009D469A" w:rsidRDefault="00E67BB8">
      <w:pPr>
        <w:pStyle w:val="ListBullet"/>
      </w:pPr>
      <w:r>
        <w:t>Marginal (2): Demonstrates weaknesses, limited experience, or gaps in the proposed approach or qualifications.</w:t>
      </w:r>
    </w:p>
    <w:p w14:paraId="1369B9FD" w14:textId="77777777" w:rsidR="009D469A" w:rsidRDefault="00E67BB8">
      <w:pPr>
        <w:pStyle w:val="ListBullet"/>
      </w:pPr>
      <w:r>
        <w:t>Unacceptable (1): Fails to meet significant requirements or demonstrate sufficient capability to perform the work.</w:t>
      </w:r>
    </w:p>
    <w:p w14:paraId="6134D33C" w14:textId="77777777" w:rsidR="009D469A" w:rsidRDefault="00E67BB8">
      <w:pPr>
        <w:pStyle w:val="Heading1"/>
      </w:pPr>
      <w:r>
        <w:t>11. Submission</w:t>
      </w:r>
    </w:p>
    <w:p w14:paraId="7F5C30EC" w14:textId="77777777" w:rsidR="009D469A" w:rsidRDefault="00E67BB8">
      <w:r>
        <w:t xml:space="preserve">Proposals should be submitted electronically to ynikolova@crdfglobal.org; CC: procurement@crdfglobal.org and hshafaq@crdfglobal.org in PDF, Word, or Excel format. </w:t>
      </w:r>
      <w:proofErr w:type="gramStart"/>
      <w:r w:rsidRPr="006648CF">
        <w:rPr>
          <w:highlight w:val="yellow"/>
        </w:rPr>
        <w:t>The final RFP number</w:t>
      </w:r>
      <w:r>
        <w:t>,</w:t>
      </w:r>
      <w:proofErr w:type="gramEnd"/>
      <w:r>
        <w:t xml:space="preserve"> required email subject line, submission deadline, and time shall be inserted before posting. Late submissions may not be considered unless CRDF Global determines otherwise in writing.</w:t>
      </w:r>
    </w:p>
    <w:p w14:paraId="6382C301" w14:textId="77777777" w:rsidR="009D469A" w:rsidRDefault="00E67BB8">
      <w:pPr>
        <w:pStyle w:val="Heading1"/>
      </w:pPr>
      <w:r>
        <w:t>12. CRDF Global Background and Solicitation Terms &amp; Conditions</w:t>
      </w:r>
    </w:p>
    <w:p w14:paraId="5612BA15" w14:textId="77777777" w:rsidR="009D469A" w:rsidRDefault="00E67BB8">
      <w:r>
        <w:t>CRDF Global is an independent nonprofit organization founded in 1995 in response to the collapse of the Soviet Union and the threat of large-scale proliferation of weapons technology from the region. With support authorized by the Nunn-Lugar Act of 1991 and the Freedom Support Act of 1992, as well as private foundation contributions, CRDF Global embarked on bolstering the global scientific community and fostering alternatives to weapons research.</w:t>
      </w:r>
    </w:p>
    <w:p w14:paraId="75248B5D" w14:textId="77777777" w:rsidR="009D469A" w:rsidRDefault="00E67BB8">
      <w:r>
        <w:t>In the past 30 years, our work has expanded to address ever-changing global concerns, but our commitment to ensuring the success of our partners remains the same. We are a leading provider of flexible logistical support, program design and management, and strategic capacity building programs in the areas of higher education, CBRNE security and nonproliferation, border security, cybersecurity, global health, technology entrepreneurship, and international professional exchanges.</w:t>
      </w:r>
    </w:p>
    <w:p w14:paraId="36BC4945" w14:textId="77777777" w:rsidR="009D469A" w:rsidRDefault="00E67BB8">
      <w:r>
        <w:t>Vision Statement: Our world, healthy, safe, and sustainable.</w:t>
      </w:r>
    </w:p>
    <w:p w14:paraId="008D8A32" w14:textId="77777777" w:rsidR="009D469A" w:rsidRDefault="00E67BB8">
      <w:r>
        <w:t>Mission Statement: Safety, security, and sustainability through science, innovation, and collaboration.</w:t>
      </w:r>
    </w:p>
    <w:p w14:paraId="14D8D2D2" w14:textId="77777777" w:rsidR="009D469A" w:rsidRDefault="00E67BB8">
      <w:r>
        <w:t>Values: We do the right thing. We care about each other and the people we work with. We work together to deliver excellence.</w:t>
      </w:r>
    </w:p>
    <w:p w14:paraId="320A3DE2" w14:textId="77777777" w:rsidR="009D469A" w:rsidRDefault="00E67BB8">
      <w:r>
        <w:rPr>
          <w:b/>
        </w:rPr>
        <w:t xml:space="preserve">Right to Select Suppliers: </w:t>
      </w:r>
      <w:r>
        <w:t>CRDF Global reserves the right to negotiate with and select all qualified suppliers at its own discretion and is not obligated to inform suppliers of the methods used in the selection process. CRDF Global reserves the right to dismiss any and/or all suppliers from the bid process and reject any and/or all proposals.</w:t>
      </w:r>
    </w:p>
    <w:p w14:paraId="4CCE108D" w14:textId="77777777" w:rsidR="009D469A" w:rsidRDefault="00E67BB8">
      <w:r>
        <w:rPr>
          <w:b/>
        </w:rPr>
        <w:t xml:space="preserve">Obligation: </w:t>
      </w:r>
      <w:r>
        <w:t>This RFP does not bind nor obligate CRDF Global in any way. CRDF Global makes no representation, either expressed or implied, that it will accept or approve in whole or in part any proposal submitted in response to this RFP. CRDF Global may award, in whole or in part, the proposal at its sole discretion.</w:t>
      </w:r>
    </w:p>
    <w:p w14:paraId="20B488D2" w14:textId="77777777" w:rsidR="009D469A" w:rsidRDefault="00E67BB8">
      <w:r>
        <w:rPr>
          <w:b/>
        </w:rPr>
        <w:t xml:space="preserve">Notification: </w:t>
      </w:r>
      <w:r>
        <w:t xml:space="preserve">CRDF Global will notify offerors following completion of the evaluation process as to </w:t>
      </w:r>
      <w:proofErr w:type="gramStart"/>
      <w:r>
        <w:t>whether or not</w:t>
      </w:r>
      <w:proofErr w:type="gramEnd"/>
      <w:r>
        <w:t xml:space="preserve"> offerors have been awarded the contract. The only information regarding the status of the evaluation of proposals that will be provided to any inquiring offeror shall be </w:t>
      </w:r>
      <w:proofErr w:type="gramStart"/>
      <w:r>
        <w:t>whether or not</w:t>
      </w:r>
      <w:proofErr w:type="gramEnd"/>
      <w:r>
        <w:t xml:space="preserve"> the inquiring offeror has been awarded the contract. CRDF Global may, at its sole discretion, inform any inquiring offeror of the </w:t>
      </w:r>
      <w:proofErr w:type="gramStart"/>
      <w:r>
        <w:t>reason</w:t>
      </w:r>
      <w:proofErr w:type="gramEnd"/>
      <w:r>
        <w:t>(s) why it was not awarded the contract.</w:t>
      </w:r>
    </w:p>
    <w:p w14:paraId="019355B4" w14:textId="77777777" w:rsidR="009D469A" w:rsidRDefault="00E67BB8">
      <w:r>
        <w:rPr>
          <w:b/>
        </w:rPr>
        <w:t xml:space="preserve">Binding Period: </w:t>
      </w:r>
      <w:r>
        <w:t>Following the due date of submission of this Proposal, the pricing included in this RFP shall be binding upon the offeror for the duration of the contract.</w:t>
      </w:r>
    </w:p>
    <w:p w14:paraId="70E902FA" w14:textId="77777777" w:rsidR="009D469A" w:rsidRDefault="00E67BB8">
      <w:r>
        <w:rPr>
          <w:b/>
        </w:rPr>
        <w:t xml:space="preserve">Hold Harmless: </w:t>
      </w:r>
      <w:r>
        <w:t>By submitting a response to the RFP, bidder agrees that CRDF Global has sole discretion to select any and/or all offerors. During or following the conclusion of this process, offerors waive their rights to damages whatsoever attributable to the selection process, materials provided, offeror selection, or any communication associated with the RFP process and supplier selection.</w:t>
      </w:r>
    </w:p>
    <w:p w14:paraId="1962DFD3" w14:textId="77777777" w:rsidR="009D469A" w:rsidRDefault="00E67BB8">
      <w:r>
        <w:rPr>
          <w:b/>
        </w:rPr>
        <w:t xml:space="preserve">Transfer to Final Contract: </w:t>
      </w:r>
      <w:r>
        <w:t xml:space="preserve">The terms and conditions of the RFP, including the specifications and the completed proposal, will become at CRDF </w:t>
      </w:r>
      <w:proofErr w:type="spellStart"/>
      <w:r>
        <w:t>Global's</w:t>
      </w:r>
      <w:proofErr w:type="spellEnd"/>
      <w:r>
        <w:t xml:space="preserve"> sole discretion, part of the final contract (the "Agreement") between CRDF Global and the selected offeror. If responses to the terms and conditions would materially impair an offeror's ability to respond to the RFP, the offeror should notify CRDF Global in writing of the impairment. If the offeror fails to object to any </w:t>
      </w:r>
      <w:proofErr w:type="gramStart"/>
      <w:r>
        <w:t>condition(s)</w:t>
      </w:r>
      <w:proofErr w:type="gramEnd"/>
      <w:r>
        <w:t xml:space="preserve"> incorporated herein, it shall mean that the offeror agrees with, and will comply with, the conditions set forth herein.</w:t>
      </w:r>
    </w:p>
    <w:p w14:paraId="06F7D437" w14:textId="77777777" w:rsidR="009D469A" w:rsidRDefault="00E67BB8">
      <w:r>
        <w:rPr>
          <w:b/>
        </w:rPr>
        <w:t xml:space="preserve">Exceptions: </w:t>
      </w:r>
      <w:r>
        <w:t>Any exceptions to the terms and conditions or any additions that an offeror wishes to include in the proposal should be made in writing and included in the form of an addendum to the applicable section of the proposal.</w:t>
      </w:r>
    </w:p>
    <w:p w14:paraId="05800ED4" w14:textId="77777777" w:rsidR="009D469A" w:rsidRDefault="00E67BB8">
      <w:r>
        <w:rPr>
          <w:b/>
        </w:rPr>
        <w:t xml:space="preserve">CRDF Global Proprietary Information: </w:t>
      </w:r>
      <w:r>
        <w:t xml:space="preserve">The offeror agrees that all non-public information contained in this document and communicated verbally in reference to this RFP by CRDF Global shall be received solely for the purpose of enabling the offerors to submit an accurate response to this RFP. The information contained in this RFP and disclosed during negotiations and communications is proprietary in nature and </w:t>
      </w:r>
      <w:proofErr w:type="gramStart"/>
      <w:r>
        <w:t>shall</w:t>
      </w:r>
      <w:proofErr w:type="gramEnd"/>
      <w:r>
        <w:t xml:space="preserve"> not be disclosed to a third party without prior written consent from CRDF Global.</w:t>
      </w:r>
    </w:p>
    <w:p w14:paraId="553033DA" w14:textId="77777777" w:rsidR="009D469A" w:rsidRDefault="00E67BB8">
      <w:r>
        <w:rPr>
          <w:b/>
        </w:rPr>
        <w:t xml:space="preserve">Offeror Proprietary Information: </w:t>
      </w:r>
      <w:r>
        <w:t xml:space="preserve">Information contained in the response to this RFP will be considered proprietary in nature if marked "confidential" or "proprietary". Such marked documents will not be disclosed to third parties outside CRDF Global except to </w:t>
      </w:r>
      <w:proofErr w:type="gramStart"/>
      <w:r>
        <w:t>retained</w:t>
      </w:r>
      <w:proofErr w:type="gramEnd"/>
      <w:r>
        <w:t xml:space="preserve"> consultants under contractual confidentiality agreements.</w:t>
      </w:r>
    </w:p>
    <w:sectPr w:rsidR="009D469A" w:rsidSect="00034616">
      <w:footerReference w:type="default" r:id="rId10"/>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92BE6" w14:textId="77777777" w:rsidR="00F21ABC" w:rsidRDefault="00F21ABC">
      <w:pPr>
        <w:spacing w:after="0" w:line="240" w:lineRule="auto"/>
      </w:pPr>
      <w:r>
        <w:separator/>
      </w:r>
    </w:p>
  </w:endnote>
  <w:endnote w:type="continuationSeparator" w:id="0">
    <w:p w14:paraId="0EDED073" w14:textId="77777777" w:rsidR="00F21ABC" w:rsidRDefault="00F21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A3CF" w14:textId="77777777" w:rsidR="00343AAD" w:rsidRDefault="00343AAD">
    <w:pPr>
      <w:pStyle w:val="Footer"/>
      <w:jc w:val="center"/>
    </w:pPr>
    <w:r>
      <w:rPr>
        <w:sz w:val="16"/>
      </w:rPr>
      <w:t>CRDF GLOBAL | REQUEST FOR PROPOSALS |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02C04" w14:textId="77777777" w:rsidR="00F21ABC" w:rsidRDefault="00F21ABC">
      <w:pPr>
        <w:spacing w:after="0" w:line="240" w:lineRule="auto"/>
      </w:pPr>
      <w:r>
        <w:separator/>
      </w:r>
    </w:p>
  </w:footnote>
  <w:footnote w:type="continuationSeparator" w:id="0">
    <w:p w14:paraId="4B1E718D" w14:textId="77777777" w:rsidR="00F21ABC" w:rsidRDefault="00F21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85EE0A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A11BB9"/>
    <w:multiLevelType w:val="multilevel"/>
    <w:tmpl w:val="68D42BE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9014661">
    <w:abstractNumId w:val="9"/>
  </w:num>
  <w:num w:numId="2" w16cid:durableId="1285041125">
    <w:abstractNumId w:val="3"/>
  </w:num>
  <w:num w:numId="3" w16cid:durableId="1357124463">
    <w:abstractNumId w:val="4"/>
  </w:num>
  <w:num w:numId="4" w16cid:durableId="1758021375">
    <w:abstractNumId w:val="6"/>
  </w:num>
  <w:num w:numId="5" w16cid:durableId="2116094420">
    <w:abstractNumId w:val="0"/>
  </w:num>
  <w:num w:numId="6" w16cid:durableId="246690573">
    <w:abstractNumId w:val="7"/>
  </w:num>
  <w:num w:numId="7" w16cid:durableId="316421089">
    <w:abstractNumId w:val="1"/>
  </w:num>
  <w:num w:numId="8" w16cid:durableId="364185588">
    <w:abstractNumId w:val="5"/>
  </w:num>
  <w:num w:numId="9" w16cid:durableId="370614564">
    <w:abstractNumId w:val="8"/>
  </w:num>
  <w:num w:numId="10" w16cid:durableId="730033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166"/>
    <w:rsid w:val="00034616"/>
    <w:rsid w:val="00044841"/>
    <w:rsid w:val="0006063C"/>
    <w:rsid w:val="0006697C"/>
    <w:rsid w:val="00077B5D"/>
    <w:rsid w:val="00091FB3"/>
    <w:rsid w:val="000A1572"/>
    <w:rsid w:val="000C4C0E"/>
    <w:rsid w:val="000D338F"/>
    <w:rsid w:val="00112268"/>
    <w:rsid w:val="001126C0"/>
    <w:rsid w:val="00127555"/>
    <w:rsid w:val="00146AF2"/>
    <w:rsid w:val="0015074B"/>
    <w:rsid w:val="001507DC"/>
    <w:rsid w:val="0016022A"/>
    <w:rsid w:val="001731DD"/>
    <w:rsid w:val="001906B7"/>
    <w:rsid w:val="00191B47"/>
    <w:rsid w:val="00194043"/>
    <w:rsid w:val="001A5883"/>
    <w:rsid w:val="001A5CC0"/>
    <w:rsid w:val="001B251A"/>
    <w:rsid w:val="001C0658"/>
    <w:rsid w:val="001C43A0"/>
    <w:rsid w:val="001D2A75"/>
    <w:rsid w:val="001F2AFC"/>
    <w:rsid w:val="00210C2C"/>
    <w:rsid w:val="0021311F"/>
    <w:rsid w:val="0024071F"/>
    <w:rsid w:val="00243863"/>
    <w:rsid w:val="0024589B"/>
    <w:rsid w:val="0025155C"/>
    <w:rsid w:val="0029639D"/>
    <w:rsid w:val="002B4799"/>
    <w:rsid w:val="002C6291"/>
    <w:rsid w:val="002F7F97"/>
    <w:rsid w:val="00326F90"/>
    <w:rsid w:val="003342E9"/>
    <w:rsid w:val="00341460"/>
    <w:rsid w:val="00343AAD"/>
    <w:rsid w:val="003533E4"/>
    <w:rsid w:val="00364DA8"/>
    <w:rsid w:val="003706CE"/>
    <w:rsid w:val="00376BBE"/>
    <w:rsid w:val="00383E65"/>
    <w:rsid w:val="003D3CC5"/>
    <w:rsid w:val="003E3B81"/>
    <w:rsid w:val="003F4476"/>
    <w:rsid w:val="003F7946"/>
    <w:rsid w:val="00420102"/>
    <w:rsid w:val="00424F2F"/>
    <w:rsid w:val="004302FF"/>
    <w:rsid w:val="00446885"/>
    <w:rsid w:val="00446D0B"/>
    <w:rsid w:val="0045453E"/>
    <w:rsid w:val="00481C39"/>
    <w:rsid w:val="00490397"/>
    <w:rsid w:val="004A74E6"/>
    <w:rsid w:val="004E39A9"/>
    <w:rsid w:val="004F3AA1"/>
    <w:rsid w:val="005022CB"/>
    <w:rsid w:val="00513E72"/>
    <w:rsid w:val="005275E0"/>
    <w:rsid w:val="0055239E"/>
    <w:rsid w:val="00556A4B"/>
    <w:rsid w:val="00560521"/>
    <w:rsid w:val="0057159E"/>
    <w:rsid w:val="00573D3E"/>
    <w:rsid w:val="00575D60"/>
    <w:rsid w:val="00586A28"/>
    <w:rsid w:val="005F0E40"/>
    <w:rsid w:val="006055C9"/>
    <w:rsid w:val="006079A4"/>
    <w:rsid w:val="00637052"/>
    <w:rsid w:val="006648CF"/>
    <w:rsid w:val="00666CA2"/>
    <w:rsid w:val="006B04D7"/>
    <w:rsid w:val="006B705D"/>
    <w:rsid w:val="006E1E10"/>
    <w:rsid w:val="006E6EBB"/>
    <w:rsid w:val="007115BB"/>
    <w:rsid w:val="00725E6D"/>
    <w:rsid w:val="00772211"/>
    <w:rsid w:val="00785011"/>
    <w:rsid w:val="007E51F9"/>
    <w:rsid w:val="0080072B"/>
    <w:rsid w:val="00803214"/>
    <w:rsid w:val="00807CA6"/>
    <w:rsid w:val="00827B9C"/>
    <w:rsid w:val="008612AC"/>
    <w:rsid w:val="008645F0"/>
    <w:rsid w:val="0086529F"/>
    <w:rsid w:val="00874CB1"/>
    <w:rsid w:val="00887F14"/>
    <w:rsid w:val="008A13B7"/>
    <w:rsid w:val="008A6FDE"/>
    <w:rsid w:val="008B685D"/>
    <w:rsid w:val="008C4BDF"/>
    <w:rsid w:val="008E7BA9"/>
    <w:rsid w:val="00903937"/>
    <w:rsid w:val="00937276"/>
    <w:rsid w:val="00940C62"/>
    <w:rsid w:val="0099245C"/>
    <w:rsid w:val="009B5DE8"/>
    <w:rsid w:val="009B7904"/>
    <w:rsid w:val="009C4BBA"/>
    <w:rsid w:val="009C7E08"/>
    <w:rsid w:val="009D345C"/>
    <w:rsid w:val="009D469A"/>
    <w:rsid w:val="009D4A0D"/>
    <w:rsid w:val="009F20A6"/>
    <w:rsid w:val="00A03BA6"/>
    <w:rsid w:val="00A046EE"/>
    <w:rsid w:val="00A46D06"/>
    <w:rsid w:val="00A76EB1"/>
    <w:rsid w:val="00AA1D8D"/>
    <w:rsid w:val="00AA6745"/>
    <w:rsid w:val="00AB0ABC"/>
    <w:rsid w:val="00AC2EE5"/>
    <w:rsid w:val="00AE51BF"/>
    <w:rsid w:val="00AF15D4"/>
    <w:rsid w:val="00AF5011"/>
    <w:rsid w:val="00B01E2B"/>
    <w:rsid w:val="00B233DC"/>
    <w:rsid w:val="00B44E44"/>
    <w:rsid w:val="00B47730"/>
    <w:rsid w:val="00B731F7"/>
    <w:rsid w:val="00BA2C7E"/>
    <w:rsid w:val="00BA43A4"/>
    <w:rsid w:val="00BD52F8"/>
    <w:rsid w:val="00BE66A9"/>
    <w:rsid w:val="00BF367A"/>
    <w:rsid w:val="00C00823"/>
    <w:rsid w:val="00C06B1D"/>
    <w:rsid w:val="00C10E8D"/>
    <w:rsid w:val="00C11B25"/>
    <w:rsid w:val="00C413E7"/>
    <w:rsid w:val="00C5532D"/>
    <w:rsid w:val="00C623CD"/>
    <w:rsid w:val="00C71CA7"/>
    <w:rsid w:val="00C92743"/>
    <w:rsid w:val="00CA0111"/>
    <w:rsid w:val="00CA6D55"/>
    <w:rsid w:val="00CB0664"/>
    <w:rsid w:val="00CD06BD"/>
    <w:rsid w:val="00CE7334"/>
    <w:rsid w:val="00D4273F"/>
    <w:rsid w:val="00D438DE"/>
    <w:rsid w:val="00D4767A"/>
    <w:rsid w:val="00D517CE"/>
    <w:rsid w:val="00D804AA"/>
    <w:rsid w:val="00D92626"/>
    <w:rsid w:val="00DD72C0"/>
    <w:rsid w:val="00DE7085"/>
    <w:rsid w:val="00DF3436"/>
    <w:rsid w:val="00E02973"/>
    <w:rsid w:val="00E05940"/>
    <w:rsid w:val="00E109CE"/>
    <w:rsid w:val="00E21195"/>
    <w:rsid w:val="00E36D84"/>
    <w:rsid w:val="00E5302D"/>
    <w:rsid w:val="00E64629"/>
    <w:rsid w:val="00E67BB8"/>
    <w:rsid w:val="00E76A69"/>
    <w:rsid w:val="00EA502E"/>
    <w:rsid w:val="00EA5441"/>
    <w:rsid w:val="00EC04D5"/>
    <w:rsid w:val="00EE0048"/>
    <w:rsid w:val="00EF5CF2"/>
    <w:rsid w:val="00F02D39"/>
    <w:rsid w:val="00F21ABC"/>
    <w:rsid w:val="00F23542"/>
    <w:rsid w:val="00F26B87"/>
    <w:rsid w:val="00F531A7"/>
    <w:rsid w:val="00F547F8"/>
    <w:rsid w:val="00F55B5A"/>
    <w:rsid w:val="00F62C2D"/>
    <w:rsid w:val="00F83E0F"/>
    <w:rsid w:val="00F95CC7"/>
    <w:rsid w:val="00FC693F"/>
    <w:rsid w:val="00FD2984"/>
    <w:rsid w:val="00FD6D0B"/>
    <w:rsid w:val="00FF1821"/>
    <w:rsid w:val="0392E898"/>
    <w:rsid w:val="05FE92BD"/>
    <w:rsid w:val="0E00A124"/>
    <w:rsid w:val="0E8A41DF"/>
    <w:rsid w:val="222E3DB8"/>
    <w:rsid w:val="2A299C90"/>
    <w:rsid w:val="31C38ADB"/>
    <w:rsid w:val="3747E977"/>
    <w:rsid w:val="385D5938"/>
    <w:rsid w:val="4DCE913B"/>
    <w:rsid w:val="67C255A2"/>
    <w:rsid w:val="6CF7AA8D"/>
    <w:rsid w:val="7547F3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2288175-14C3-4F72-9C2D-7DDEE112A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FD6D0B"/>
    <w:rPr>
      <w:sz w:val="16"/>
      <w:szCs w:val="16"/>
    </w:rPr>
  </w:style>
  <w:style w:type="paragraph" w:styleId="CommentText">
    <w:name w:val="annotation text"/>
    <w:basedOn w:val="Normal"/>
    <w:link w:val="CommentTextChar"/>
    <w:uiPriority w:val="99"/>
    <w:semiHidden/>
    <w:unhideWhenUsed/>
    <w:rsid w:val="00FD6D0B"/>
    <w:pPr>
      <w:spacing w:line="240" w:lineRule="auto"/>
    </w:pPr>
    <w:rPr>
      <w:szCs w:val="20"/>
    </w:rPr>
  </w:style>
  <w:style w:type="character" w:customStyle="1" w:styleId="CommentTextChar">
    <w:name w:val="Comment Text Char"/>
    <w:basedOn w:val="DefaultParagraphFont"/>
    <w:link w:val="CommentText"/>
    <w:uiPriority w:val="99"/>
    <w:semiHidden/>
    <w:rsid w:val="00FD6D0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6D0B"/>
    <w:rPr>
      <w:b/>
      <w:bCs/>
    </w:rPr>
  </w:style>
  <w:style w:type="character" w:customStyle="1" w:styleId="CommentSubjectChar">
    <w:name w:val="Comment Subject Char"/>
    <w:basedOn w:val="CommentTextChar"/>
    <w:link w:val="CommentSubject"/>
    <w:uiPriority w:val="99"/>
    <w:semiHidden/>
    <w:rsid w:val="00FD6D0B"/>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0990DE12B6AE468418685EB2CCC2A9" ma:contentTypeVersion="19" ma:contentTypeDescription="Create a new document." ma:contentTypeScope="" ma:versionID="5e1184f693fb87a196c300df94d883a8">
  <xsd:schema xmlns:xsd="http://www.w3.org/2001/XMLSchema" xmlns:xs="http://www.w3.org/2001/XMLSchema" xmlns:p="http://schemas.microsoft.com/office/2006/metadata/properties" xmlns:ns2="e3c5cd38-a205-4836-9022-c5f74af01dd9" xmlns:ns3="db62761b-9f28-41c9-8c4d-658920a329fa" targetNamespace="http://schemas.microsoft.com/office/2006/metadata/properties" ma:root="true" ma:fieldsID="4833ffe808f4c9ef0f9dbeed18a939fc" ns2:_="" ns3:_="">
    <xsd:import namespace="e3c5cd38-a205-4836-9022-c5f74af01dd9"/>
    <xsd:import namespace="db62761b-9f28-41c9-8c4d-658920a329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5cd38-a205-4836-9022-c5f74af01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d5f298-1e24-4768-94fc-a8b9045ba2d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62761b-9f28-41c9-8c4d-658920a329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223045-20d4-4b46-97fe-ad0c0e4e074c}" ma:internalName="TaxCatchAll" ma:showField="CatchAllData" ma:web="db62761b-9f28-41c9-8c4d-658920a329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c5cd38-a205-4836-9022-c5f74af01dd9">
      <Terms xmlns="http://schemas.microsoft.com/office/infopath/2007/PartnerControls"/>
    </lcf76f155ced4ddcb4097134ff3c332f>
    <TaxCatchAll xmlns="db62761b-9f28-41c9-8c4d-658920a329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2BD80E-C025-4175-AE8C-6CA333D05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5cd38-a205-4836-9022-c5f74af01dd9"/>
    <ds:schemaRef ds:uri="db62761b-9f28-41c9-8c4d-658920a32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620E98-CC31-4BD1-8184-30D1A7992235}">
  <ds:schemaRefs>
    <ds:schemaRef ds:uri="http://schemas.microsoft.com/office/2006/metadata/properties"/>
    <ds:schemaRef ds:uri="http://schemas.microsoft.com/office/infopath/2007/PartnerControls"/>
    <ds:schemaRef ds:uri="e3c5cd38-a205-4836-9022-c5f74af01dd9"/>
    <ds:schemaRef ds:uri="db62761b-9f28-41c9-8c4d-658920a329fa"/>
  </ds:schemaRefs>
</ds:datastoreItem>
</file>

<file path=customXml/itemProps3.xml><?xml version="1.0" encoding="utf-8"?>
<ds:datastoreItem xmlns:ds="http://schemas.openxmlformats.org/officeDocument/2006/customXml" ds:itemID="{FF3E34EB-312B-4D20-AFF8-42101BF11D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3501</Words>
  <Characters>19956</Characters>
  <Application>Microsoft Office Word</Application>
  <DocSecurity>4</DocSecurity>
  <Lines>166</Lines>
  <Paragraphs>46</Paragraphs>
  <ScaleCrop>false</ScaleCrop>
  <Manager/>
  <Company/>
  <LinksUpToDate>false</LinksUpToDate>
  <CharactersWithSpaces>23411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Shafaq, Habib</cp:lastModifiedBy>
  <cp:revision>49</cp:revision>
  <dcterms:created xsi:type="dcterms:W3CDTF">2026-09-18T18:23:00Z</dcterms:created>
  <dcterms:modified xsi:type="dcterms:W3CDTF">2026-09-29T16:24:00Z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0x010100940990DE12B6AE468418685EB2CCC2A9</vt:lpwstr>
  </property>
  <property fmtid="{D5CDD505-2E9C-101B-9397-08002B2CF9AE}" pid="3" name="MediaServiceImageTags">
    <vt:lpwstr/>
  </property>
  <property fmtid="{D5CDD505-2E9C-101B-9397-08002B2CF9AE}" pid="4" name="docLang">
    <vt:lpwstr>en</vt:lpwstr>
  </property>
</Properties>
</file>